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7" w:rsidRPr="00E74EDB" w:rsidRDefault="00C55A52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Tahoma" w:hAnsi="Tahoma" w:cs="Tahoma"/>
          <w:b/>
          <w:w w:val="111"/>
        </w:rPr>
      </w:pPr>
      <w:r>
        <w:rPr>
          <w:rFonts w:ascii="Tahoma" w:hAnsi="Tahoma" w:cs="Tahoma"/>
          <w:b/>
          <w:w w:val="111"/>
        </w:rPr>
        <w:t>20</w:t>
      </w:r>
      <w:r w:rsidR="00E74EDB" w:rsidRPr="00E74EDB">
        <w:rPr>
          <w:rFonts w:ascii="Tahoma" w:hAnsi="Tahoma" w:cs="Tahoma"/>
          <w:b/>
          <w:w w:val="111"/>
        </w:rPr>
        <w:t xml:space="preserve">. </w:t>
      </w:r>
      <w:r>
        <w:rPr>
          <w:rFonts w:ascii="Tahoma" w:hAnsi="Tahoma" w:cs="Tahoma"/>
          <w:b/>
          <w:w w:val="111"/>
        </w:rPr>
        <w:t>Transpozícia smerníc a dôsledky chybnej transpozície</w:t>
      </w:r>
    </w:p>
    <w:p w:rsidR="00E74EDB" w:rsidRPr="00147812" w:rsidRDefault="00C33A2B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</w:rPr>
      </w:pPr>
      <w:r>
        <w:rPr>
          <w:rFonts w:ascii="Arial Narrow" w:hAnsi="Arial Narrow" w:cs="Times New Roman"/>
          <w:w w:val="111"/>
        </w:rPr>
        <w:t xml:space="preserve">Podklad – </w:t>
      </w:r>
      <w:proofErr w:type="spellStart"/>
      <w:r>
        <w:rPr>
          <w:rFonts w:ascii="Arial Narrow" w:hAnsi="Arial Narrow" w:cs="Times New Roman"/>
          <w:w w:val="111"/>
        </w:rPr>
        <w:t>Siman</w:t>
      </w:r>
      <w:proofErr w:type="spellEnd"/>
      <w:r>
        <w:rPr>
          <w:rFonts w:ascii="Arial Narrow" w:hAnsi="Arial Narrow" w:cs="Times New Roman"/>
          <w:w w:val="111"/>
        </w:rPr>
        <w:t xml:space="preserve">, </w:t>
      </w:r>
      <w:proofErr w:type="spellStart"/>
      <w:r>
        <w:rPr>
          <w:rFonts w:ascii="Arial Narrow" w:hAnsi="Arial Narrow" w:cs="Times New Roman"/>
          <w:w w:val="111"/>
        </w:rPr>
        <w:t>Slašťan</w:t>
      </w:r>
      <w:proofErr w:type="spellEnd"/>
      <w:r>
        <w:rPr>
          <w:rFonts w:ascii="Arial Narrow" w:hAnsi="Arial Narrow" w:cs="Times New Roman"/>
          <w:w w:val="111"/>
        </w:rPr>
        <w:t xml:space="preserve"> – Právo EÚ, 2012</w:t>
      </w:r>
    </w:p>
    <w:p w:rsidR="00E74EDB" w:rsidRDefault="00E74EDB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10"/>
          <w:szCs w:val="10"/>
        </w:rPr>
      </w:pPr>
    </w:p>
    <w:p w:rsidR="00CD284D" w:rsidRDefault="00CD284D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10"/>
          <w:szCs w:val="10"/>
        </w:rPr>
      </w:pPr>
    </w:p>
    <w:p w:rsidR="00C55A52" w:rsidRDefault="00C55A52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Smernica je záväzná pre každý ČŠ, ktorému je určená, a to vzhľadom na výsledok, ktorý sa má dosiahnuť, pričom sa voľba foriem a metód ponecháva vnútroštátnym orgánom.</w:t>
      </w:r>
    </w:p>
    <w:p w:rsidR="00C55A52" w:rsidRDefault="00C55A52" w:rsidP="00BD26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Vzhľadom na povinnosť ČŠ transponovať smernicu sa právne účinky smernice vyvíjajú v 2 úrovniach:</w:t>
      </w:r>
    </w:p>
    <w:p w:rsidR="00C55A52" w:rsidRDefault="00C55A52" w:rsidP="00C55A52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Na úniovej úrovni je určovaný výsledok / cieľ smernice, ktorý zaväzuje jeden / viac ČS</w:t>
      </w:r>
    </w:p>
    <w:p w:rsidR="00C55A52" w:rsidRDefault="00C55A52" w:rsidP="00C55A52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Následne na vnútroštátnej úrovni majú orgány ČŠ povinnosť vykonať v stanovej lehote cieľ smernice, a to prijatím vnútroštátnych opatrení</w:t>
      </w:r>
    </w:p>
    <w:p w:rsidR="00C55A52" w:rsidRDefault="00C55A52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C55A52" w:rsidRDefault="00C55A52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Ustanovenia smernice musia byť transponované do vnútroštátneho právneho poriadku s jednoznačnou záväznou právnou silou v podobe všeobecne záväzného právneho predpisu </w:t>
      </w:r>
      <w:r w:rsidR="00E07B67">
        <w:rPr>
          <w:rFonts w:ascii="Arial Narrow" w:hAnsi="Arial Narrow" w:cs="Times New Roman"/>
          <w:w w:val="111"/>
          <w:sz w:val="23"/>
          <w:szCs w:val="23"/>
        </w:rPr>
        <w:t>a s presnosťou a jasnosťou požadovanou na účely splnenia požiadavky právnej istoty.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E07B67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ČŠ majú povinnosť transponovať smernicu v predpísanej transpozičnej lehote, aj po viacerých etapách alebo s použitím prechodných ustanovení, ak je na záver dodržaná transpozičná lehota.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E07B67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Spočiatku Súdny dvor uvádzal, že ČŠ si do uplynutia transpozičnej lehoty ponechávajú slobodu rozhodovania v oblasti pôsobnosti smernice, neskôr však </w:t>
      </w:r>
      <w:proofErr w:type="spellStart"/>
      <w:r>
        <w:rPr>
          <w:rFonts w:ascii="Arial Narrow" w:hAnsi="Arial Narrow" w:cs="Times New Roman"/>
          <w:w w:val="111"/>
          <w:sz w:val="23"/>
          <w:szCs w:val="23"/>
        </w:rPr>
        <w:t>upresnil</w:t>
      </w:r>
      <w:proofErr w:type="spellEnd"/>
      <w:r>
        <w:rPr>
          <w:rFonts w:ascii="Arial Narrow" w:hAnsi="Arial Narrow" w:cs="Times New Roman"/>
          <w:w w:val="111"/>
          <w:sz w:val="23"/>
          <w:szCs w:val="23"/>
        </w:rPr>
        <w:t>, že ČŠ majú povinnosť zdržať sa už počas plynutia transpozičnej lehoty smernice prijatia takých vnútroštátnych opatrení, ktoré by svojou povahou mohli vážne ohroziť uskutočnenie cieľa stanoveného smernicou.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E07B67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Transpozícia ustanovení smernice musí byť v súlade so zásadou právnej istoty vyhovieť požiadavkám jasnosti a</w:t>
      </w:r>
      <w:r w:rsidR="002B7A5C">
        <w:rPr>
          <w:rFonts w:ascii="Arial Narrow" w:hAnsi="Arial Narrow" w:cs="Times New Roman"/>
          <w:w w:val="111"/>
          <w:sz w:val="23"/>
          <w:szCs w:val="23"/>
        </w:rPr>
        <w:t> </w:t>
      </w:r>
      <w:r>
        <w:rPr>
          <w:rFonts w:ascii="Arial Narrow" w:hAnsi="Arial Narrow" w:cs="Times New Roman"/>
          <w:w w:val="111"/>
          <w:sz w:val="23"/>
          <w:szCs w:val="23"/>
        </w:rPr>
        <w:t>presnosti</w:t>
      </w:r>
      <w:r w:rsidR="002B7A5C">
        <w:rPr>
          <w:rFonts w:ascii="Arial Narrow" w:hAnsi="Arial Narrow" w:cs="Times New Roman"/>
          <w:w w:val="111"/>
          <w:sz w:val="23"/>
          <w:szCs w:val="23"/>
        </w:rPr>
        <w:t xml:space="preserve">, aby FO a PO poznali svoje práva a povinnosti, ktoré zo smernice vyplývajú a ktorých sa môžu v prípade potreby dovolávať pred </w:t>
      </w:r>
      <w:proofErr w:type="spellStart"/>
      <w:r w:rsidR="002B7A5C">
        <w:rPr>
          <w:rFonts w:ascii="Arial Narrow" w:hAnsi="Arial Narrow" w:cs="Times New Roman"/>
          <w:w w:val="111"/>
          <w:sz w:val="23"/>
          <w:szCs w:val="23"/>
        </w:rPr>
        <w:t>vnútrošt</w:t>
      </w:r>
      <w:proofErr w:type="spellEnd"/>
      <w:r w:rsidR="002B7A5C">
        <w:rPr>
          <w:rFonts w:ascii="Arial Narrow" w:hAnsi="Arial Narrow" w:cs="Times New Roman"/>
          <w:w w:val="111"/>
          <w:sz w:val="23"/>
          <w:szCs w:val="23"/>
        </w:rPr>
        <w:t>. súdom.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E07B67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Záverečné ustanovenia väčšiny smerníc okrem určenia transpozičnej lehoty ukladajú ČŠ aj povinnosť, aby priamo v opatreniach prijatých na účely transpozície smernice uviedli odkaz na transponovanú smernicu.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E07B67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Až kým smernica nie je správne prebratá do vnútroštátneho práva, dotknuté subjekty nemajú možnosť poznať rozsah svojich práv. Až momentom správnej transpozície smernice nastáva právna istota, kedy FO a PO už musia poznať svoje práva vyplývajúce zo smernice a možno od nich požadovať, aby si uplatnili svoje práva.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E07B67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V praxi môže nastať situácia, že právo ČŠ bolo v súlade so smernicou už pred jej prijatím a nie je potrebné smernicu osobitne preberať do vnútroštátneho poriadku. Ak však smernica výslovne stanovuje ČŠ povinnosť, aby </w:t>
      </w:r>
      <w:proofErr w:type="spellStart"/>
      <w:r>
        <w:rPr>
          <w:rFonts w:ascii="Arial Narrow" w:hAnsi="Arial Narrow" w:cs="Times New Roman"/>
          <w:w w:val="111"/>
          <w:sz w:val="23"/>
          <w:szCs w:val="23"/>
        </w:rPr>
        <w:t>vnútrošt</w:t>
      </w:r>
      <w:proofErr w:type="spellEnd"/>
      <w:r>
        <w:rPr>
          <w:rFonts w:ascii="Arial Narrow" w:hAnsi="Arial Narrow" w:cs="Times New Roman"/>
          <w:w w:val="111"/>
          <w:sz w:val="23"/>
          <w:szCs w:val="23"/>
        </w:rPr>
        <w:t xml:space="preserve">. transpozičné ustanovenia obsahovali odkaz na túto smernicu v ich samotnom texte, musí ČŠ prijať nový predpis. 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bookmarkStart w:id="0" w:name="_GoBack"/>
      <w:bookmarkEnd w:id="0"/>
      <w:r>
        <w:rPr>
          <w:rFonts w:ascii="Arial Narrow" w:hAnsi="Arial Narrow" w:cs="Times New Roman"/>
          <w:w w:val="111"/>
          <w:sz w:val="23"/>
          <w:szCs w:val="23"/>
        </w:rPr>
        <w:t>ČŠ musí vždy oznámiť Komisii jasným a presným spôsobom, prostredníctvom ktorých vnútroštátnych aktov, normatívnych alebo administratívnych opatrení dosiahol výsledok smernice. V opačnom prípade ide o nesplnenie si povinnosti.</w:t>
      </w:r>
    </w:p>
    <w:p w:rsid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Prípady nedostatočnej transpozície smerníc:</w:t>
      </w:r>
    </w:p>
    <w:p w:rsidR="002B7A5C" w:rsidRDefault="002B7A5C" w:rsidP="002B7A5C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správna prax v súlade so smernicou</w:t>
      </w:r>
    </w:p>
    <w:p w:rsidR="002B7A5C" w:rsidRDefault="002B7A5C" w:rsidP="002B7A5C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súdna prax v súlade so smernicou – súdna prax interpretujúca vnútroštátne právo v súlade so smernicou bez jej náležitej transpozície nespĺňa požiadavky jasnosti a presnosti</w:t>
      </w:r>
    </w:p>
    <w:p w:rsidR="002B7A5C" w:rsidRPr="002B7A5C" w:rsidRDefault="002B7A5C" w:rsidP="002B7A5C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všeobecný odkaz na právo Únie – iba samotný všeobecný odkaz v ustanovení </w:t>
      </w:r>
      <w:proofErr w:type="spellStart"/>
      <w:r>
        <w:rPr>
          <w:rFonts w:ascii="Arial Narrow" w:hAnsi="Arial Narrow" w:cs="Times New Roman"/>
          <w:w w:val="111"/>
          <w:sz w:val="23"/>
          <w:szCs w:val="23"/>
        </w:rPr>
        <w:t>vnútrošt</w:t>
      </w:r>
      <w:proofErr w:type="spellEnd"/>
      <w:r>
        <w:rPr>
          <w:rFonts w:ascii="Arial Narrow" w:hAnsi="Arial Narrow" w:cs="Times New Roman"/>
          <w:w w:val="111"/>
          <w:sz w:val="23"/>
          <w:szCs w:val="23"/>
        </w:rPr>
        <w:t>. predpisu  na úniové právo nespĺňa požiadavky dostatočnej jasnej a presnej transpozície smernice</w:t>
      </w:r>
    </w:p>
    <w:p w:rsidR="002B7A5C" w:rsidRDefault="002B7A5C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CD284D" w:rsidRP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b/>
          <w:w w:val="111"/>
          <w:sz w:val="23"/>
          <w:szCs w:val="23"/>
        </w:rPr>
      </w:pPr>
      <w:r w:rsidRPr="00CD284D">
        <w:rPr>
          <w:rFonts w:ascii="Arial Narrow" w:hAnsi="Arial Narrow" w:cs="Times New Roman"/>
          <w:b/>
          <w:w w:val="111"/>
          <w:sz w:val="23"/>
          <w:szCs w:val="23"/>
        </w:rPr>
        <w:t>Dôsledky:</w:t>
      </w:r>
    </w:p>
    <w:p w:rsid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Nespráva transpozícia smernice po uplynutí transpozičnej lehoty (ak smernica nebola transponovaná vôbec, smernica bola transponovaná len čiastočne, alebo bola transponovaná s výnimkami, ktoré smernica nepovoľuje), alebo neskorá transpozícia smernice, alebo neoznámenie vnútroštátnych transpozičných predpisov komisii predstavujú nesplnenie si povinnosti ČŠ, ktorá mu vyplýva z úniového práva a môžu byť dôvodom pre začatie správneho alebo aj súdneho konania voči previnenému ČŠ.</w:t>
      </w:r>
    </w:p>
    <w:p w:rsid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CD284D" w:rsidRDefault="00CD284D" w:rsidP="00C55A52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Neprípustné dôvody nesplnenia si transpozičnej povinnosti:</w:t>
      </w:r>
    </w:p>
    <w:p w:rsidR="00CD284D" w:rsidRDefault="00CD284D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existencia odlišnej vnútroštátnej </w:t>
      </w:r>
      <w:r w:rsidRPr="00CD284D">
        <w:rPr>
          <w:rFonts w:ascii="Arial Narrow" w:hAnsi="Arial Narrow" w:cs="Times New Roman"/>
          <w:w w:val="111"/>
          <w:sz w:val="23"/>
          <w:szCs w:val="23"/>
        </w:rPr>
        <w:t xml:space="preserve"> </w:t>
      </w:r>
      <w:r>
        <w:rPr>
          <w:rFonts w:ascii="Arial Narrow" w:hAnsi="Arial Narrow" w:cs="Times New Roman"/>
          <w:w w:val="111"/>
          <w:sz w:val="23"/>
          <w:szCs w:val="23"/>
        </w:rPr>
        <w:t>legislatívy, praxe alebo situácie</w:t>
      </w:r>
    </w:p>
    <w:p w:rsidR="00CD284D" w:rsidRDefault="00CD284D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existencia výnimočnej vnútroštátnej situácie (napr. rozpustenie parlamentu)</w:t>
      </w:r>
    </w:p>
    <w:p w:rsidR="00CD284D" w:rsidRDefault="00CD284D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zabezpečenie väčšiny cieľov smern</w:t>
      </w:r>
      <w:r w:rsidR="00AB69E7">
        <w:rPr>
          <w:rFonts w:ascii="Arial Narrow" w:hAnsi="Arial Narrow" w:cs="Times New Roman"/>
          <w:w w:val="111"/>
          <w:sz w:val="23"/>
          <w:szCs w:val="23"/>
        </w:rPr>
        <w:t>ice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krátka transpozičná lehota smernice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možnosť uplatňovania vnútroštátnych prechodných opatrení po transpozícii smernice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nesplnenie si transpozičnej povinnosti zo strany iných ČŠ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existencia priameho účinku smernice, ktorý chráni právne subjekty aj v prípade </w:t>
      </w:r>
      <w:proofErr w:type="spellStart"/>
      <w:r>
        <w:rPr>
          <w:rFonts w:ascii="Arial Narrow" w:hAnsi="Arial Narrow" w:cs="Times New Roman"/>
          <w:w w:val="111"/>
          <w:sz w:val="23"/>
          <w:szCs w:val="23"/>
        </w:rPr>
        <w:t>netransponovenej</w:t>
      </w:r>
      <w:proofErr w:type="spellEnd"/>
      <w:r>
        <w:rPr>
          <w:rFonts w:ascii="Arial Narrow" w:hAnsi="Arial Narrow" w:cs="Times New Roman"/>
          <w:w w:val="111"/>
          <w:sz w:val="23"/>
          <w:szCs w:val="23"/>
        </w:rPr>
        <w:t xml:space="preserve"> smernice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príprava legislatívnych zmien smernice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nevykonanie smernice na úniovej úrovni</w:t>
      </w:r>
    </w:p>
    <w:p w:rsidR="00AB69E7" w:rsidRDefault="00AB69E7" w:rsidP="00CD28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činnosti, ktoré smernica upravuje, nie sú doposiaľ v dotknutom ČŠ vykonávané</w:t>
      </w:r>
    </w:p>
    <w:p w:rsidR="00AB69E7" w:rsidRDefault="00AB69E7" w:rsidP="00AB69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AB69E7" w:rsidRDefault="00AB69E7" w:rsidP="00AB69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Prípustné dôvody nesplnenia si transpozičnej povinnosti:</w:t>
      </w:r>
    </w:p>
    <w:p w:rsidR="00AB69E7" w:rsidRDefault="00AB69E7" w:rsidP="00AB69E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ak by jej transpozícia nemala z geografických dôvodov zmysel (napr. ak by vnútrozemský štát mal preberať smernicu týkajúcu sa pobrežných vôd)</w:t>
      </w:r>
    </w:p>
    <w:p w:rsidR="00AB69E7" w:rsidRDefault="00AB69E7" w:rsidP="00AB69E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ak by jej transpozícia bránila plneniu záväzkov vyplývajúcich z medzinárodnej dohody uzatvorenej medzi treťou krajinou a ČŠ pred jeho pristúpením k únii</w:t>
      </w:r>
    </w:p>
    <w:p w:rsidR="00AB69E7" w:rsidRDefault="00AB69E7" w:rsidP="00AB69E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>z dôvodu existencie vyšš</w:t>
      </w:r>
      <w:r w:rsidRPr="00AB69E7">
        <w:rPr>
          <w:rFonts w:ascii="Arial Narrow" w:hAnsi="Arial Narrow" w:cs="Times New Roman"/>
          <w:w w:val="111"/>
          <w:sz w:val="23"/>
          <w:szCs w:val="23"/>
        </w:rPr>
        <w:t>ej moci</w:t>
      </w:r>
    </w:p>
    <w:p w:rsidR="00AB69E7" w:rsidRDefault="00AB69E7" w:rsidP="00AB69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</w:p>
    <w:p w:rsidR="00AB69E7" w:rsidRPr="00AB69E7" w:rsidRDefault="00AB69E7" w:rsidP="00AB69E7">
      <w:pPr>
        <w:widowControl w:val="0"/>
        <w:autoSpaceDE w:val="0"/>
        <w:autoSpaceDN w:val="0"/>
        <w:adjustRightInd w:val="0"/>
        <w:spacing w:after="0" w:line="238" w:lineRule="auto"/>
        <w:ind w:right="960"/>
        <w:jc w:val="both"/>
        <w:rPr>
          <w:rFonts w:ascii="Arial Narrow" w:hAnsi="Arial Narrow" w:cs="Times New Roman"/>
          <w:w w:val="111"/>
          <w:sz w:val="23"/>
          <w:szCs w:val="23"/>
        </w:rPr>
      </w:pPr>
      <w:r>
        <w:rPr>
          <w:rFonts w:ascii="Arial Narrow" w:hAnsi="Arial Narrow" w:cs="Times New Roman"/>
          <w:w w:val="111"/>
          <w:sz w:val="23"/>
          <w:szCs w:val="23"/>
        </w:rPr>
        <w:t xml:space="preserve">SR môže prebrať smernicu únie iba prostredníctvom všeobecne záväzného predpisu, t.j. zákonov NR alebo aproximačných nariadení vlády. </w:t>
      </w:r>
    </w:p>
    <w:sectPr w:rsidR="00AB69E7" w:rsidRPr="00AB69E7" w:rsidSect="00BD2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F4"/>
    <w:multiLevelType w:val="hybridMultilevel"/>
    <w:tmpl w:val="0AF2649A"/>
    <w:lvl w:ilvl="0" w:tplc="5F56D50E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34C"/>
    <w:multiLevelType w:val="hybridMultilevel"/>
    <w:tmpl w:val="8D465976"/>
    <w:lvl w:ilvl="0" w:tplc="00C83E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4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09E"/>
    <w:multiLevelType w:val="hybridMultilevel"/>
    <w:tmpl w:val="F8F20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D5C"/>
    <w:multiLevelType w:val="hybridMultilevel"/>
    <w:tmpl w:val="C996154A"/>
    <w:lvl w:ilvl="0" w:tplc="68FE77A8">
      <w:start w:val="1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6939"/>
    <w:multiLevelType w:val="hybridMultilevel"/>
    <w:tmpl w:val="D94A7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61C4"/>
    <w:multiLevelType w:val="hybridMultilevel"/>
    <w:tmpl w:val="D19E16BE"/>
    <w:lvl w:ilvl="0" w:tplc="5F56D50E">
      <w:start w:val="2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84B39"/>
    <w:multiLevelType w:val="hybridMultilevel"/>
    <w:tmpl w:val="68DE8BDA"/>
    <w:lvl w:ilvl="0" w:tplc="9EF6E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004B5"/>
    <w:multiLevelType w:val="hybridMultilevel"/>
    <w:tmpl w:val="CACC7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7"/>
    <w:rsid w:val="00147812"/>
    <w:rsid w:val="0015064A"/>
    <w:rsid w:val="002B7A5C"/>
    <w:rsid w:val="0036573C"/>
    <w:rsid w:val="003B1A58"/>
    <w:rsid w:val="00453EA0"/>
    <w:rsid w:val="005B2D80"/>
    <w:rsid w:val="00636626"/>
    <w:rsid w:val="008400A3"/>
    <w:rsid w:val="008746EE"/>
    <w:rsid w:val="008F65EC"/>
    <w:rsid w:val="00913A58"/>
    <w:rsid w:val="00A07786"/>
    <w:rsid w:val="00A938FE"/>
    <w:rsid w:val="00AB2B1F"/>
    <w:rsid w:val="00AB69E7"/>
    <w:rsid w:val="00AF4D11"/>
    <w:rsid w:val="00BD26E7"/>
    <w:rsid w:val="00C33A2B"/>
    <w:rsid w:val="00C45B84"/>
    <w:rsid w:val="00C50952"/>
    <w:rsid w:val="00C55A52"/>
    <w:rsid w:val="00CD284D"/>
    <w:rsid w:val="00DA73A4"/>
    <w:rsid w:val="00E07B67"/>
    <w:rsid w:val="00E21055"/>
    <w:rsid w:val="00E74EDB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6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6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CC11-D225-4A81-AEF6-8ABCC6DA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Edita Lukáčiková</dc:creator>
  <cp:lastModifiedBy>Ing. Edita Lukáčiková</cp:lastModifiedBy>
  <cp:revision>3</cp:revision>
  <dcterms:created xsi:type="dcterms:W3CDTF">2012-03-28T09:45:00Z</dcterms:created>
  <dcterms:modified xsi:type="dcterms:W3CDTF">2012-03-28T11:47:00Z</dcterms:modified>
</cp:coreProperties>
</file>