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C5" w:rsidRDefault="00B267E2" w:rsidP="00B267E2">
      <w:pPr>
        <w:pStyle w:val="ListParagraph"/>
        <w:numPr>
          <w:ilvl w:val="0"/>
          <w:numId w:val="1"/>
        </w:num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B4272" wp14:editId="0B40E12A">
                <wp:simplePos x="0" y="0"/>
                <wp:positionH relativeFrom="column">
                  <wp:posOffset>624205</wp:posOffset>
                </wp:positionH>
                <wp:positionV relativeFrom="paragraph">
                  <wp:posOffset>192405</wp:posOffset>
                </wp:positionV>
                <wp:extent cx="190500" cy="196850"/>
                <wp:effectExtent l="0" t="0" r="1905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49.15pt;margin-top:15.15pt;width:15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QDgwIAAGMFAAAOAAAAZHJzL2Uyb0RvYy54bWysVEtvGjEQvlfqf7B8b5algSYoS4QSpaqE&#10;ElRS5Wy8Nli1Pa5tWOiv79i7LLSJeqh62Z3xPL953dzujSY74YMCW9HyYkCJsBxqZdcV/fb88OGK&#10;khCZrZkGKyp6EIHeTt+/u2ncRAxhA7oWnqATGyaNq+gmRjcpisA3wrBwAU5YFErwhkVk/bqoPWvQ&#10;u9HFcDAYFw342nngIgR8vW+FdJr9Syl4fJIyiEh0RTG3mL8+f1fpW0xv2GTtmdso3qXB/iELw5TF&#10;oL2rexYZ2Xr1ypVR3EMAGS84mAKkVFxkDIimHPyBZrlhTmQsWJzg+jKF/+eWP+4Wnqgae0eJZQZb&#10;9LRjmpSpMo0LE1RYuoXvuIBkgrmX3qQ/AiD7XM1DX02xj4TjY3k9GA2w5hxF5fX4apSrXZyMnQ/x&#10;swBDElFRobVyIeFlE7abh4gxUfuolZ4tPCitc8+0JU1Fxx/Ra5IE0KpOwsyk6RF32hOEUtG4z2jQ&#10;15kWctpigISxRZWpeNAiudD2q5BYF8QxbAP87pNxLmwcpyplT6idzCRm0BuWbxnqeEym001mIk9q&#10;b9hB+lvE3iJHBRt7Y6Ms+Lci19/7yK3+EX2LOcFfQX3AcfDQ7klw/EFhb+YsxAXzuBjYTlz2+IQf&#10;qQEbAB1FyQb8z7fekz7OK0opaXDRKhp+bJkXlOgvFif5ury8TJuZmcvRpyEy/lyyOpfYrbkD7ClO&#10;K2aXyaQf9ZGUHswL3oRZiooiZjnGriiP/sjcxfYA4FXhYjbLariNjsW5XTqenKeqpsF73r8w77oB&#10;jTjZj3BcyldD2uomSwuzbQSp8gSf6trVGzc5D013ddKpOOez1uk2Tn8BAAD//wMAUEsDBBQABgAI&#10;AAAAIQDfNaOC3gAAAAgBAAAPAAAAZHJzL2Rvd25yZXYueG1sTI9BS8NAEIXvgv9hGcGb3W0DpY2Z&#10;FCnUgyJiq6C3TXZMgtnZkN006b93c9LTMPMeb76X7SbbijP1vnGMsFwoEMSlMw1XCO+nw90GhA+a&#10;jW4dE8KFPOzy66tMp8aN/EbnY6hEDGGfaoQ6hC6V0pc1We0XriOO2rfrrQ5x7Stpej3GcNvKlVJr&#10;aXXD8UOtO9rXVP4cB4vwuT0Fe9k/lsXh5fljGJXsn75eEW9vpod7EIGm8GeGGT+iQx6ZCjew8aJF&#10;2G6S6ERIVJyzvpoPBcJ6mYDMM/m/QP4LAAD//wMAUEsBAi0AFAAGAAgAAAAhALaDOJL+AAAA4QEA&#10;ABMAAAAAAAAAAAAAAAAAAAAAAFtDb250ZW50X1R5cGVzXS54bWxQSwECLQAUAAYACAAAACEAOP0h&#10;/9YAAACUAQAACwAAAAAAAAAAAAAAAAAvAQAAX3JlbHMvLnJlbHNQSwECLQAUAAYACAAAACEA7010&#10;A4MCAABjBQAADgAAAAAAAAAAAAAAAAAuAgAAZHJzL2Uyb0RvYy54bWxQSwECLQAUAAYACAAAACEA&#10;3zWjgt4AAAAIAQAADwAAAAAAAAAAAAAAAADdBAAAZHJzL2Rvd25yZXYueG1sUEsFBgAAAAAEAAQA&#10;8wAAAOgFAAAAAA==&#10;" filled="f" strokecolor="black [3213]" strokeweight=".5pt"/>
            </w:pict>
          </mc:Fallback>
        </mc:AlternateContent>
      </w:r>
      <w:r>
        <w:t>Voľný pohyb tovaru</w:t>
      </w:r>
    </w:p>
    <w:p w:rsidR="00B267E2" w:rsidRPr="00262497" w:rsidRDefault="00B267E2" w:rsidP="00B267E2">
      <w:pPr>
        <w:pStyle w:val="ListParagraph"/>
        <w:numPr>
          <w:ilvl w:val="1"/>
          <w:numId w:val="1"/>
        </w:numPr>
        <w:rPr>
          <w:b/>
        </w:rPr>
      </w:pPr>
      <w:r w:rsidRPr="00262497">
        <w:rPr>
          <w:b/>
        </w:rPr>
        <w:t>Jeho pohyb môže byť obmedzený z dôvodu ochrany zdravia zvierat</w:t>
      </w:r>
    </w:p>
    <w:p w:rsidR="00B267E2" w:rsidRDefault="00B267E2" w:rsidP="00B267E2">
      <w:pPr>
        <w:pStyle w:val="ListParagraph"/>
        <w:numPr>
          <w:ilvl w:val="1"/>
          <w:numId w:val="1"/>
        </w:numPr>
      </w:pPr>
      <w:r>
        <w:t>Je realizovaný iba na území EÚ</w:t>
      </w:r>
    </w:p>
    <w:p w:rsidR="00B267E2" w:rsidRDefault="00B267E2" w:rsidP="00B267E2">
      <w:pPr>
        <w:pStyle w:val="ListParagraph"/>
        <w:numPr>
          <w:ilvl w:val="1"/>
          <w:numId w:val="1"/>
        </w:numPr>
      </w:pPr>
      <w:r>
        <w:t>Pojem tovar je definovaný v ZFEÚ</w:t>
      </w:r>
    </w:p>
    <w:p w:rsidR="00B267E2" w:rsidRDefault="00B267E2" w:rsidP="00B267E2">
      <w:pPr>
        <w:pStyle w:val="ListParagraph"/>
        <w:numPr>
          <w:ilvl w:val="1"/>
          <w:numId w:val="1"/>
        </w:numPr>
      </w:pPr>
      <w:r>
        <w:t xml:space="preserve">Jeho obsahom nie je zákaz </w:t>
      </w:r>
      <w:proofErr w:type="spellStart"/>
      <w:r>
        <w:t>množstevných</w:t>
      </w:r>
      <w:proofErr w:type="spellEnd"/>
      <w:r>
        <w:t xml:space="preserve"> obmedzení</w:t>
      </w:r>
    </w:p>
    <w:p w:rsidR="00B267E2" w:rsidRDefault="00B267E2" w:rsidP="00B267E2">
      <w:pPr>
        <w:pStyle w:val="ListParagraph"/>
        <w:numPr>
          <w:ilvl w:val="1"/>
          <w:numId w:val="1"/>
        </w:numPr>
      </w:pPr>
      <w:proofErr w:type="spellStart"/>
      <w:r>
        <w:t>Množstevné</w:t>
      </w:r>
      <w:proofErr w:type="spellEnd"/>
      <w:r>
        <w:t xml:space="preserve"> obmedzenia vývozu sú medzi ČŠ dovolené</w:t>
      </w:r>
    </w:p>
    <w:p w:rsidR="00B267E2" w:rsidRDefault="00B267E2" w:rsidP="00B267E2">
      <w:pPr>
        <w:pStyle w:val="ListParagraph"/>
        <w:numPr>
          <w:ilvl w:val="0"/>
          <w:numId w:val="1"/>
        </w:numPr>
      </w:pPr>
      <w:r>
        <w:t>Vecná pôsobnosť voľného pohybu pracovníkov</w:t>
      </w:r>
    </w:p>
    <w:p w:rsidR="00B267E2" w:rsidRDefault="00B267E2" w:rsidP="00B267E2">
      <w:pPr>
        <w:pStyle w:val="ListParagraph"/>
        <w:numPr>
          <w:ilvl w:val="2"/>
          <w:numId w:val="1"/>
        </w:numPr>
      </w:pPr>
      <w:r>
        <w:t>Primárne, sekundárne a komplementárne oprávnenia</w:t>
      </w:r>
    </w:p>
    <w:p w:rsidR="00B267E2" w:rsidRDefault="00B267E2" w:rsidP="00B267E2">
      <w:pPr>
        <w:pStyle w:val="ListParagraph"/>
        <w:numPr>
          <w:ilvl w:val="0"/>
          <w:numId w:val="1"/>
        </w:numPr>
      </w:pPr>
      <w:r>
        <w:t>Výnimky zo slobody usadzovania</w:t>
      </w:r>
    </w:p>
    <w:p w:rsidR="00B267E2" w:rsidRDefault="00B267E2" w:rsidP="00B267E2">
      <w:pPr>
        <w:pStyle w:val="ListParagraph"/>
        <w:numPr>
          <w:ilvl w:val="2"/>
          <w:numId w:val="1"/>
        </w:numPr>
      </w:pPr>
      <w:r>
        <w:t>Verejné zdravie, bezpečnosť, výkon verejnej moci</w:t>
      </w:r>
    </w:p>
    <w:p w:rsidR="00B267E2" w:rsidRDefault="00B267E2" w:rsidP="00B267E2">
      <w:pPr>
        <w:pStyle w:val="ListParagraph"/>
        <w:numPr>
          <w:ilvl w:val="0"/>
          <w:numId w:val="1"/>
        </w:numPr>
      </w:pPr>
      <w:r>
        <w:t xml:space="preserve">Formula </w:t>
      </w:r>
      <w:proofErr w:type="spellStart"/>
      <w:r>
        <w:t>Dansonnville</w:t>
      </w:r>
      <w:proofErr w:type="spellEnd"/>
    </w:p>
    <w:p w:rsidR="00B267E2" w:rsidRDefault="00B267E2" w:rsidP="00B267E2">
      <w:pPr>
        <w:pStyle w:val="ListParagraph"/>
        <w:numPr>
          <w:ilvl w:val="2"/>
          <w:numId w:val="1"/>
        </w:numPr>
      </w:pPr>
      <w:r w:rsidRPr="00B267E2">
        <w:t xml:space="preserve">opatrenie rovnakého účinku ako obmedzenie dovozu – všetky opatrenia štátu, ktoré sú spôsobilé obmedzovať priamo alebo nepriamo skutočne alebo </w:t>
      </w:r>
      <w:proofErr w:type="spellStart"/>
      <w:r w:rsidRPr="00B267E2">
        <w:t>potencionálne</w:t>
      </w:r>
      <w:proofErr w:type="spellEnd"/>
      <w:r w:rsidRPr="00B267E2">
        <w:t xml:space="preserve"> obchodný styk s členskými štátmi.- </w:t>
      </w:r>
      <w:proofErr w:type="spellStart"/>
      <w:r w:rsidRPr="00B267E2">
        <w:t>množstevné</w:t>
      </w:r>
      <w:proofErr w:type="spellEnd"/>
      <w:r w:rsidRPr="00B267E2">
        <w:t xml:space="preserve"> obmedzenie</w:t>
      </w:r>
    </w:p>
    <w:p w:rsidR="00B267E2" w:rsidRDefault="00B267E2" w:rsidP="00B267E2"/>
    <w:p w:rsidR="00B267E2" w:rsidRDefault="00B267E2" w:rsidP="00B267E2">
      <w:pPr>
        <w:pStyle w:val="ListParagraph"/>
        <w:numPr>
          <w:ilvl w:val="0"/>
          <w:numId w:val="2"/>
        </w:numPr>
      </w:pPr>
      <w:r>
        <w:t>Hospodárska integrácia</w:t>
      </w:r>
    </w:p>
    <w:p w:rsidR="00B267E2" w:rsidRDefault="00B267E2" w:rsidP="00B267E2">
      <w:pPr>
        <w:pStyle w:val="ListParagraph"/>
        <w:numPr>
          <w:ilvl w:val="1"/>
          <w:numId w:val="2"/>
        </w:numPr>
      </w:pPr>
      <w:r>
        <w:t>V súčasnosti sme dosiahli stupeň hospodárska a menová únia</w:t>
      </w:r>
    </w:p>
    <w:p w:rsidR="00B267E2" w:rsidRDefault="00B267E2" w:rsidP="00B267E2">
      <w:pPr>
        <w:pStyle w:val="ListParagraph"/>
        <w:numPr>
          <w:ilvl w:val="1"/>
          <w:numId w:val="2"/>
        </w:numPr>
      </w:pPr>
      <w:r>
        <w:t>Pojmovým znakom colnej únie je voľný pohyb tovaru, osôb a služieb</w:t>
      </w:r>
    </w:p>
    <w:p w:rsidR="00B267E2" w:rsidRDefault="00B267E2" w:rsidP="00B267E2">
      <w:pPr>
        <w:pStyle w:val="ListParagraph"/>
        <w:numPr>
          <w:ilvl w:val="1"/>
          <w:numId w:val="2"/>
        </w:numPr>
      </w:pPr>
      <w:r>
        <w:t>Pojmovým znakom zóny voľného obchodu je spoločný colný sadzobník</w:t>
      </w:r>
    </w:p>
    <w:p w:rsidR="00B267E2" w:rsidRDefault="00B267E2" w:rsidP="00B267E2">
      <w:pPr>
        <w:pStyle w:val="ListParagraph"/>
        <w:numPr>
          <w:ilvl w:val="1"/>
          <w:numId w:val="2"/>
        </w:numPr>
      </w:pPr>
      <w:r>
        <w:t>Spoločný trh a vnútorný trh sú synonymá</w:t>
      </w:r>
    </w:p>
    <w:p w:rsidR="00B267E2" w:rsidRDefault="00B267E2" w:rsidP="00B267E2">
      <w:pPr>
        <w:pStyle w:val="ListParagraph"/>
        <w:numPr>
          <w:ilvl w:val="1"/>
          <w:numId w:val="2"/>
        </w:numPr>
      </w:pPr>
      <w:r>
        <w:t>V colnej únii má každý ČŠ právo zachovať si vlastný colný sadzobník voči tretím krajinám</w:t>
      </w:r>
    </w:p>
    <w:p w:rsidR="00B267E2" w:rsidRDefault="00B267E2" w:rsidP="00B267E2">
      <w:pPr>
        <w:pStyle w:val="ListParagraph"/>
        <w:numPr>
          <w:ilvl w:val="0"/>
          <w:numId w:val="2"/>
        </w:numPr>
      </w:pPr>
      <w:r>
        <w:t>Vysvetlite pojem kategorické požiadavky a uveďte 3 príklady</w:t>
      </w:r>
    </w:p>
    <w:p w:rsidR="00B267E2" w:rsidRDefault="00427BE2" w:rsidP="00B267E2">
      <w:pPr>
        <w:pStyle w:val="ListParagraph"/>
        <w:numPr>
          <w:ilvl w:val="2"/>
          <w:numId w:val="2"/>
        </w:numPr>
      </w:pPr>
      <w:r>
        <w:t>Výnimky nad rámec ZFEÚ, ktoré predstavujú verejný záujem – ochrana ŽP, spotrebiteľa, daňová kontrola, potieranie prania špinavých peňazí</w:t>
      </w:r>
    </w:p>
    <w:p w:rsidR="00427BE2" w:rsidRDefault="00427BE2" w:rsidP="00427BE2">
      <w:pPr>
        <w:pStyle w:val="ListParagraph"/>
        <w:numPr>
          <w:ilvl w:val="0"/>
          <w:numId w:val="2"/>
        </w:numPr>
      </w:pPr>
      <w:r>
        <w:t xml:space="preserve">Čo sú komplementárne </w:t>
      </w:r>
      <w:proofErr w:type="spellStart"/>
      <w:r>
        <w:t>oprvnenia</w:t>
      </w:r>
      <w:proofErr w:type="spellEnd"/>
      <w:r>
        <w:t xml:space="preserve"> a kto má na ne nárok</w:t>
      </w:r>
    </w:p>
    <w:p w:rsidR="00427BE2" w:rsidRDefault="00427BE2" w:rsidP="00427BE2">
      <w:pPr>
        <w:pStyle w:val="ListParagraph"/>
        <w:numPr>
          <w:ilvl w:val="2"/>
          <w:numId w:val="2"/>
        </w:numPr>
      </w:pPr>
      <w:r w:rsidRPr="00427BE2">
        <w:t>komplementárna: efektívna realizácia primárnych práv – štúdium, bývanie, sociálna starostlivosť atď.</w:t>
      </w:r>
      <w:r>
        <w:t xml:space="preserve"> Primárny aj odvodení</w:t>
      </w:r>
    </w:p>
    <w:p w:rsidR="00427BE2" w:rsidRDefault="00427BE2" w:rsidP="00427BE2">
      <w:pPr>
        <w:pStyle w:val="ListParagraph"/>
        <w:numPr>
          <w:ilvl w:val="0"/>
          <w:numId w:val="2"/>
        </w:numPr>
      </w:pPr>
      <w:r>
        <w:t xml:space="preserve">Význam rozhodnutia </w:t>
      </w:r>
      <w:proofErr w:type="spellStart"/>
      <w:r>
        <w:t>Cassis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Dijon</w:t>
      </w:r>
      <w:proofErr w:type="spellEnd"/>
    </w:p>
    <w:p w:rsidR="00427BE2" w:rsidRDefault="00427BE2" w:rsidP="00427BE2">
      <w:pPr>
        <w:pStyle w:val="ListParagraph"/>
        <w:numPr>
          <w:ilvl w:val="2"/>
          <w:numId w:val="2"/>
        </w:numPr>
      </w:pPr>
      <w:r w:rsidRPr="00427BE2">
        <w:t>pokiaľ niečo pustí do obehu jeden štát musí to akceptovať aj iný štát. + právo ČŠ na kategorickú požiadavku – verejné zdravie, ochrana hodnôt.</w:t>
      </w:r>
    </w:p>
    <w:p w:rsidR="003328B7" w:rsidRDefault="003328B7">
      <w:r>
        <w:br w:type="page"/>
      </w:r>
    </w:p>
    <w:p w:rsidR="00427BE2" w:rsidRDefault="00427BE2" w:rsidP="00427BE2"/>
    <w:p w:rsidR="00427BE2" w:rsidRDefault="00427BE2" w:rsidP="00427BE2">
      <w:pPr>
        <w:pStyle w:val="ListParagraph"/>
        <w:numPr>
          <w:ilvl w:val="0"/>
          <w:numId w:val="3"/>
        </w:numPr>
      </w:pPr>
      <w:r>
        <w:t>Voľný pohyb osôb</w:t>
      </w:r>
    </w:p>
    <w:p w:rsidR="00427BE2" w:rsidRDefault="00427BE2" w:rsidP="00427BE2">
      <w:pPr>
        <w:pStyle w:val="ListParagraph"/>
        <w:numPr>
          <w:ilvl w:val="1"/>
          <w:numId w:val="3"/>
        </w:numPr>
      </w:pPr>
      <w:r>
        <w:t>Zamestnanec môže vykonávať prácu pre zamestnávateľa nezávisle a vo svojom mene</w:t>
      </w:r>
    </w:p>
    <w:p w:rsidR="00427BE2" w:rsidRDefault="00427BE2" w:rsidP="00427BE2">
      <w:pPr>
        <w:pStyle w:val="ListParagraph"/>
        <w:numPr>
          <w:ilvl w:val="1"/>
          <w:numId w:val="3"/>
        </w:num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42114" wp14:editId="0135F6DA">
                <wp:simplePos x="0" y="0"/>
                <wp:positionH relativeFrom="column">
                  <wp:posOffset>624205</wp:posOffset>
                </wp:positionH>
                <wp:positionV relativeFrom="paragraph">
                  <wp:posOffset>192405</wp:posOffset>
                </wp:positionV>
                <wp:extent cx="190500" cy="196850"/>
                <wp:effectExtent l="0" t="0" r="1905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9.15pt;margin-top:15.15pt;width:15pt;height:1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rchAIAAGMFAAAOAAAAZHJzL2Uyb0RvYy54bWysVE1vGjEQvVfqf7B8b5algSYoS4QSpaqE&#10;ElRS5Wy8Nli1Pa5tWOiv79i7LLSJeqh62fV4Zt74zdfN7d5oshM+KLAVLS8GlAjLoVZ2XdFvzw8f&#10;rigJkdmaabCiogcR6O30/bubxk3EEDaga+EJgtgwaVxFNzG6SVEEvhGGhQtwwqJSgjcsoujXRe1Z&#10;g+hGF8PBYFw04GvngYsQ8Pa+VdJpxpdS8PgkZRCR6Iri22L++vxdpW8xvWGTtWduo3j3DPYPrzBM&#10;WQzaQ92zyMjWq1dQRnEPAWS84GAKkFJxkTkgm3LwB5vlhjmRuWByguvTFP4fLH/cLTxRdUWHlFhm&#10;sERPO6bJMGWmcWGCBku38J0U8Jho7qU36Y8EyD5n89BnU+wj4XhZXg9GA8w5R1V5Pb4a5WwXJ2fn&#10;Q/wswJB0qKjQWrmQ+LIJ281DxJhofbRK1xYelNa5ZtqSpqLjj4iaNAG0qpMyC6l7xJ32BKlUNO7L&#10;xAaxzqxQ0hYvE8eWVT7FgxYJQtuvQmJekMewDfA7JuNc2DjucLN1cpP4gt6xfMtRx+NjOtvkJnKn&#10;9o4dpb9F7D1yVLCxdzbKgn8rcv29j9zaH9m3nBP9FdQHbAcP7ZwExx8U1mbOQlwwj4OB5cRhj0/4&#10;kRqwANCdKNmA//nWfbLHfkUtJQ0OWkXDjy3zghL9xWInX5eXl2kys3A5+jREwZ9rVucauzV3gDUt&#10;ca04no/JPurjUXowL7gTZikqqpjlGLuiPPqjcBfbBYBbhYvZLJvhNDoW53bpeAJPWU2N97x/Yd51&#10;DRqxsx/hOJSvmrS1TZ4WZtsIUuUOPuW1yzdOcm7GbuukVXEuZ6vTbpz+AgAA//8DAFBLAwQUAAYA&#10;CAAAACEA3zWjgt4AAAAIAQAADwAAAGRycy9kb3ducmV2LnhtbEyPQUvDQBCF74L/YRnBm91tA6WN&#10;mRQp1IMiYqugt012TILZ2ZDdNOm/d3PS0zDzHm++l+0m24oz9b5xjLBcKBDEpTMNVwjvp8PdBoQP&#10;mo1uHRPChTzs8uurTKfGjfxG52OoRAxhn2qEOoQuldKXNVntF64jjtq3660Oce0raXo9xnDbypVS&#10;a2l1w/FDrTva11T+HAeL8Lk9BXvZP5bF4eX5YxiV7J++XhFvb6aHexCBpvBnhhk/okMemQo3sPGi&#10;RdhukuhESFScs76aDwXCepmAzDP5v0D+CwAA//8DAFBLAQItABQABgAIAAAAIQC2gziS/gAAAOEB&#10;AAATAAAAAAAAAAAAAAAAAAAAAABbQ29udGVudF9UeXBlc10ueG1sUEsBAi0AFAAGAAgAAAAhADj9&#10;If/WAAAAlAEAAAsAAAAAAAAAAAAAAAAALwEAAF9yZWxzLy5yZWxzUEsBAi0AFAAGAAgAAAAhAEn5&#10;2tyEAgAAYwUAAA4AAAAAAAAAAAAAAAAALgIAAGRycy9lMm9Eb2MueG1sUEsBAi0AFAAGAAgAAAAh&#10;AN81o4LeAAAACAEAAA8AAAAAAAAAAAAAAAAA3gQAAGRycy9kb3ducmV2LnhtbFBLBQYAAAAABAAE&#10;APMAAADpBQAAAAA=&#10;" filled="f" strokecolor="black [3213]" strokeweight=".5pt"/>
            </w:pict>
          </mc:Fallback>
        </mc:AlternateContent>
      </w:r>
      <w:r>
        <w:t>Pristupujúce ČŠ – 10 rokov</w:t>
      </w:r>
    </w:p>
    <w:p w:rsidR="00427BE2" w:rsidRPr="00262497" w:rsidRDefault="00427BE2" w:rsidP="00427BE2">
      <w:pPr>
        <w:pStyle w:val="ListParagraph"/>
        <w:numPr>
          <w:ilvl w:val="1"/>
          <w:numId w:val="3"/>
        </w:numPr>
        <w:rPr>
          <w:b/>
        </w:rPr>
      </w:pPr>
      <w:r w:rsidRPr="00262497"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437C7" wp14:editId="563C85F0">
                <wp:simplePos x="0" y="0"/>
                <wp:positionH relativeFrom="column">
                  <wp:posOffset>624205</wp:posOffset>
                </wp:positionH>
                <wp:positionV relativeFrom="paragraph">
                  <wp:posOffset>193040</wp:posOffset>
                </wp:positionV>
                <wp:extent cx="190500" cy="196850"/>
                <wp:effectExtent l="0" t="0" r="1905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49.15pt;margin-top:15.2pt;width:15pt;height:1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CWhQIAAGMFAAAOAAAAZHJzL2Uyb0RvYy54bWysVE1vGyEQvVfqf0Dc6/U6sZtYXkdWolSV&#10;ojhKUuWMWbBRgaGAvXZ/fQd2vXGbqIeql12GmXnDm6/Z1d5oshM+KLAVLQdDSoTlUCu7rui359tP&#10;F5SEyGzNNFhR0YMI9Gr+8cOscVMxgg3oWniCIDZMG1fRTYxuWhSBb4RhYQBOWFRK8IZFFP26qD1r&#10;EN3oYjQcTooGfO08cBEC3t60SjrP+FIKHpdSBhGJrii+Leavz99V+hbzGZuuPXMbxbtnsH94hWHK&#10;YtAe6oZFRrZevYEyinsIIOOAgylASsVF5oBsyuEfbJ42zInMBZMTXJ+m8P9g+f3uwRNVV/SMEssM&#10;lmi5Y5qcpcw0LkzR4Mk9+E4KeEw099Kb9EcCZJ+zeeizKfaRcLwsL4fjIeaco6q8nFyMc7aLV2fn&#10;Q/wiwJB0qKjQWrmQ+LIp292FiDHR+miVri3cKq1zzbQlTUUnZ4iaNAG0qpMyC6l7xLX2BKlUNO7L&#10;xAaxTqxQ0hYvE8eWVT7FgxYJQttHITEvyGPUBvgdk3EubJx0uNk6uUl8Qe9Yvueo4/ExnW1yE7lT&#10;e8eO0t8i9h45KtjYOxtlwb8Xuf7eR27tj+xbzon+CuoDtoOHdk6C47cKa3PHQnxgHgcDy4nDHpf4&#10;kRqwANCdKNmA//nefbLHfkUtJQ0OWkXDjy3zghL91WInX5bn52kys3A+/jxCwZ9qVqcauzXXgDUt&#10;ca04no/JPurjUXowL7gTFikqqpjlGLuiPPqjcB3bBYBbhYvFIpvhNDoW7+yT4wk8ZTU13vP+hXnX&#10;NWjEzr6H41C+adLWNnlaWGwjSJU7+DWvXb5xknMzdlsnrYpTOVu97sb5LwAAAP//AwBQSwMEFAAG&#10;AAgAAAAhAP2dLZTfAAAACAEAAA8AAABkcnMvZG93bnJldi54bWxMj81OwzAQhO9IvIO1SNyo3R9V&#10;bcimQpXKAYQQLUhwc+IliYjXUew06dvjnOA4O6OZb9PdaBtxps7XjhHmMwWCuHCm5hLh/XS424Dw&#10;QbPRjWNCuJCHXXZ9lerEuIHf6HwMpYgl7BONUIXQJlL6oiKr/cy1xNH7dp3VIcqulKbTQyy3jVwo&#10;tZZW1xwXKt3SvqLi59hbhM/tKdjL/rHIDy/PH/2gZPf09Yp4ezM+3IMINIa/MEz4ER2yyJS7no0X&#10;DcJ2s4xJhKVagZj8xXTIEdbzFcgslf8fyH4BAAD//wMAUEsBAi0AFAAGAAgAAAAhALaDOJL+AAAA&#10;4QEAABMAAAAAAAAAAAAAAAAAAAAAAFtDb250ZW50X1R5cGVzXS54bWxQSwECLQAUAAYACAAAACEA&#10;OP0h/9YAAACUAQAACwAAAAAAAAAAAAAAAAAvAQAAX3JlbHMvLnJlbHNQSwECLQAUAAYACAAAACEA&#10;K5VAloUCAABjBQAADgAAAAAAAAAAAAAAAAAuAgAAZHJzL2Uyb0RvYy54bWxQSwECLQAUAAYACAAA&#10;ACEA/Z0tlN8AAAAIAQAADwAAAAAAAAAAAAAAAADfBAAAZHJzL2Rvd25yZXYueG1sUEsFBgAAAAAE&#10;AAQA8wAAAOsFAAAAAA==&#10;" filled="f" strokecolor="black [3213]" strokeweight=".5pt"/>
            </w:pict>
          </mc:Fallback>
        </mc:AlternateContent>
      </w:r>
      <w:r w:rsidRPr="00262497">
        <w:rPr>
          <w:b/>
        </w:rPr>
        <w:t>Uplatňuje sa aj na rodinných príslušníkov občanov EÚ</w:t>
      </w:r>
    </w:p>
    <w:p w:rsidR="00427BE2" w:rsidRPr="00262497" w:rsidRDefault="00427BE2" w:rsidP="00427BE2">
      <w:pPr>
        <w:pStyle w:val="ListParagraph"/>
        <w:numPr>
          <w:ilvl w:val="1"/>
          <w:numId w:val="3"/>
        </w:numPr>
        <w:rPr>
          <w:b/>
        </w:rPr>
      </w:pPr>
      <w:r w:rsidRPr="00262497">
        <w:rPr>
          <w:b/>
        </w:rPr>
        <w:t>Tento pojem zahŕňa služby, pracovníkov, podniky</w:t>
      </w:r>
    </w:p>
    <w:p w:rsidR="00427BE2" w:rsidRPr="00262497" w:rsidRDefault="00427BE2" w:rsidP="00427BE2">
      <w:pPr>
        <w:pStyle w:val="ListParagraph"/>
        <w:numPr>
          <w:ilvl w:val="1"/>
          <w:numId w:val="3"/>
        </w:numPr>
        <w:rPr>
          <w:b/>
        </w:rPr>
      </w:pPr>
      <w:r w:rsidRPr="00262497"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B2E50" wp14:editId="5B5CA301">
                <wp:simplePos x="0" y="0"/>
                <wp:positionH relativeFrom="column">
                  <wp:posOffset>624205</wp:posOffset>
                </wp:positionH>
                <wp:positionV relativeFrom="paragraph">
                  <wp:posOffset>-2540</wp:posOffset>
                </wp:positionV>
                <wp:extent cx="190500" cy="196850"/>
                <wp:effectExtent l="0" t="0" r="1905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49.15pt;margin-top:-.2pt;width:15pt;height:1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a4hAIAAGMFAAAOAAAAZHJzL2Uyb0RvYy54bWysVE1vGjEQvVfqf7B8L8tSQhOUJUJEVJWi&#10;JGpS5Wy8Nli1Pa5tWOiv79i7bGiDeqh62fV4Zt74zdf1zd5oshM+KLAVLQdDSoTlUCu7rui35+WH&#10;S0pCZLZmGqyo6EEEejN7/+66cVMxgg3oWniCIDZMG1fRTYxuWhSBb4RhYQBOWFRK8IZFFP26qD1r&#10;EN3oYjQcTooGfO08cBEC3t62SjrL+FIKHh+kDCISXVF8W8xfn7+r9C1m12y69sxtFO+ewf7hFYYp&#10;i0F7qFsWGdl69QbKKO4hgIwDDqYAKRUXmQOyKYd/sHnaMCcyF0xOcH2awv+D5fe7R09UXdExJZYZ&#10;LNHDjmkyTplpXJiiwZN79J0U8Jho7qU36Y8EyD5n89BnU+wj4XhZXg0vhphzjqryanJ5kbNdvDo7&#10;H+JnAYakQ0WF1sqFxJdN2e4uRIyJ1kerdG1hqbTONdOWNBWdfETUpAmgVZ2UWUjdIxbaE6RS0bgv&#10;ExvEOrFCSVu8TBxbVvkUD1okCG2/Col5QR6jNsDvmIxzYeOkw83WyU3iC3rH8pyjjsfHdLbJTeRO&#10;7R07Sn+L2HvkqGBj72yUBX8ucv29j9zaH9m3nBP9FdQHbAcP7ZwEx5cKa3PHQnxkHgcDy4nDHh/w&#10;IzVgAaA7UbIB//PcfbLHfkUtJQ0OWkXDjy3zghL9xWInX5XjcZrMLIwvPo1Q8Kea1anGbs0CsKYl&#10;rhXH8zHZR308Sg/mBXfCPEVFFbMcY1eUR38UFrFdALhVuJjPsxlOo2Pxzj45nsBTVlPjPe9fmHdd&#10;g0bs7Hs4DuWbJm1tk6eF+TaCVLmDX/Pa5RsnOTdjt3XSqjiVs9Xrbpz9AgAA//8DAFBLAwQUAAYA&#10;CAAAACEAsBvHed0AAAAHAQAADwAAAGRycy9kb3ducmV2LnhtbEyOwUrDQBRF94L/MDzBXTtjK6WN&#10;eSlSqAtFpK2C7iaZZxLMvAmZSZP+vZOVLi/3cu5Jt6NtxJk6XztGuJsrEMSFMzWXCO+n/WwNwgfN&#10;RjeOCeFCHrbZ9VWqE+MGPtD5GEoRIewTjVCF0CZS+qIiq/3ctcSx+3ad1SHGrpSm00OE20YulFpJ&#10;q2uOD5VuaVdR8XPsLcLn5hTsZfdU5PvXl49+ULJ7/npDvL0ZHx9ABBrD3xgm/agOWXTKXc/GiwZh&#10;s17GJcLsHsRUL6acIyzVCmSWyv/+2S8AAAD//wMAUEsBAi0AFAAGAAgAAAAhALaDOJL+AAAA4QEA&#10;ABMAAAAAAAAAAAAAAAAAAAAAAFtDb250ZW50X1R5cGVzXS54bWxQSwECLQAUAAYACAAAACEAOP0h&#10;/9YAAACUAQAACwAAAAAAAAAAAAAAAAAvAQAAX3JlbHMvLnJlbHNQSwECLQAUAAYACAAAACEARJb2&#10;uIQCAABjBQAADgAAAAAAAAAAAAAAAAAuAgAAZHJzL2Uyb0RvYy54bWxQSwECLQAUAAYACAAAACEA&#10;sBvHed0AAAAHAQAADwAAAAAAAAAAAAAAAADeBAAAZHJzL2Rvd25yZXYueG1sUEsFBgAAAAAEAAQA&#10;8wAAAOgFAAAAAA==&#10;" filled="f" strokecolor="black [3213]" strokeweight=".5pt"/>
            </w:pict>
          </mc:Fallback>
        </mc:AlternateContent>
      </w:r>
      <w:r w:rsidRPr="00262497">
        <w:rPr>
          <w:b/>
        </w:rPr>
        <w:t>Primárny beneficient slobody musí byť vždy občan EÚ</w:t>
      </w:r>
    </w:p>
    <w:p w:rsidR="00427BE2" w:rsidRDefault="00427BE2" w:rsidP="00427BE2">
      <w:pPr>
        <w:pStyle w:val="ListParagraph"/>
        <w:numPr>
          <w:ilvl w:val="0"/>
          <w:numId w:val="3"/>
        </w:numPr>
      </w:pPr>
      <w:r>
        <w:t>Nedovolené obmedzenie voľného pohybu tovaru</w:t>
      </w:r>
    </w:p>
    <w:p w:rsidR="00427BE2" w:rsidRDefault="00427BE2" w:rsidP="00427BE2">
      <w:pPr>
        <w:pStyle w:val="ListParagraph"/>
        <w:numPr>
          <w:ilvl w:val="2"/>
          <w:numId w:val="3"/>
        </w:numPr>
      </w:pPr>
      <w:r>
        <w:t>Tarifné, netarifné</w:t>
      </w:r>
    </w:p>
    <w:p w:rsidR="00427BE2" w:rsidRDefault="00427BE2" w:rsidP="00427BE2">
      <w:pPr>
        <w:pStyle w:val="ListParagraph"/>
        <w:numPr>
          <w:ilvl w:val="0"/>
          <w:numId w:val="3"/>
        </w:numPr>
      </w:pPr>
      <w:r>
        <w:t>Zóna voľného obchodu</w:t>
      </w:r>
    </w:p>
    <w:p w:rsidR="00427BE2" w:rsidRDefault="00427BE2" w:rsidP="00427BE2">
      <w:pPr>
        <w:pStyle w:val="ListParagraph"/>
        <w:numPr>
          <w:ilvl w:val="2"/>
          <w:numId w:val="3"/>
        </w:numPr>
      </w:pPr>
      <w:r>
        <w:t>Základný stupeň integrácie; vlastný colný sadzobník voči tretím krajinám</w:t>
      </w:r>
    </w:p>
    <w:p w:rsidR="00427BE2" w:rsidRDefault="00427BE2" w:rsidP="00427BE2">
      <w:pPr>
        <w:pStyle w:val="ListParagraph"/>
        <w:numPr>
          <w:ilvl w:val="0"/>
          <w:numId w:val="3"/>
        </w:numPr>
      </w:pPr>
      <w:r>
        <w:t>Vecná pôsobnosť slobody usadzovania</w:t>
      </w:r>
    </w:p>
    <w:p w:rsidR="00427BE2" w:rsidRDefault="00427BE2" w:rsidP="00427BE2">
      <w:pPr>
        <w:pStyle w:val="ListParagraph"/>
        <w:numPr>
          <w:ilvl w:val="2"/>
          <w:numId w:val="3"/>
        </w:numPr>
      </w:pPr>
      <w:r w:rsidRPr="00427BE2">
        <w:t>zakladať spoločnosti v inom ČŠ ako domáci príslušníci príp. právo preniesť sídlo spoločnosti, sekundárne – dcéry v iných krajinách.</w:t>
      </w:r>
    </w:p>
    <w:p w:rsidR="00427BE2" w:rsidRDefault="00427BE2" w:rsidP="00427BE2"/>
    <w:p w:rsidR="00427BE2" w:rsidRDefault="00427BE2" w:rsidP="00427BE2">
      <w:pPr>
        <w:pStyle w:val="ListParagraph"/>
        <w:numPr>
          <w:ilvl w:val="0"/>
          <w:numId w:val="4"/>
        </w:numPr>
      </w:pPr>
      <w:r>
        <w:t>Sloboda usadzovania</w:t>
      </w:r>
    </w:p>
    <w:p w:rsidR="00427BE2" w:rsidRPr="00262497" w:rsidRDefault="003328B7" w:rsidP="00427BE2">
      <w:pPr>
        <w:pStyle w:val="ListParagraph"/>
        <w:numPr>
          <w:ilvl w:val="1"/>
          <w:numId w:val="4"/>
        </w:numPr>
        <w:rPr>
          <w:b/>
        </w:rPr>
      </w:pPr>
      <w:r w:rsidRPr="00262497"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5DFEE" wp14:editId="4F4C7624">
                <wp:simplePos x="0" y="0"/>
                <wp:positionH relativeFrom="column">
                  <wp:posOffset>624205</wp:posOffset>
                </wp:positionH>
                <wp:positionV relativeFrom="paragraph">
                  <wp:posOffset>12065</wp:posOffset>
                </wp:positionV>
                <wp:extent cx="190500" cy="196850"/>
                <wp:effectExtent l="0" t="0" r="1905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49.15pt;margin-top:.95pt;width:15pt;height:1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zyhAIAAGMFAAAOAAAAZHJzL2Uyb0RvYy54bWysVE1vGjEQvVfqf7B8b5alQBOUJUJEVJWi&#10;JGpS5Wy8Nli1Pa5tWOiv79i7bGiDeqh62fV4Zt74zdf1zd5oshM+KLAVLS8GlAjLoVZ2XdFvz8sP&#10;l5SEyGzNNFhR0YMI9Gb2/t1146ZiCBvQtfAEQWyYNq6imxjdtCgC3wjDwgU4YVEpwRsWUfTrovas&#10;QXSji+FgMCka8LXzwEUIeHvbKuks40speHyQMohIdEXxbTF/ff6u0reYXbPp2jO3Ubx7BvuHVxim&#10;LAbtoW5ZZGTr1Rsoo7iHADJecDAFSKm4yByQTTn4g83ThjmRuWByguvTFP4fLL/fPXqi6oqOKbHM&#10;YIkedkyTccpM48IUDZ7co++kgMdEcy+9SX8kQPY5m4c+m2IfCcfL8mowHmDOOarKq8nlOGe7eHV2&#10;PsTPAgxJh4oKrZULiS+bst1diBgTrY9W6drCUmmda6YtaSo6+YioSRNAqzops5C6Ryy0J0ilonFf&#10;JjaIdWKFkrZ4mTi2rPIpHrRIENp+FRLzgjyGbYDfMRnnwsZJh5utk5vEF/SO5TlHHY+P6WyTm8id&#10;2jt2lP4WsffIUcHG3tkoC/5c5Pp7H7m1P7JvOSf6K6gP2A4e2jkJji8V1uaOhfjIPA4GlhOHPT7g&#10;R2rAAkB3omQD/ue5+2SP/YpaShoctIqGH1vmBSX6i8VOvipHozSZWRiNPw1R8Kea1anGbs0CsKYl&#10;rhXH8zHZR308Sg/mBXfCPEVFFbMcY1eUR38UFrFdALhVuJjPsxlOo2Pxzj45nsBTVlPjPe9fmHdd&#10;g0bs7Hs4DuWbJm1tk6eF+TaCVLmDX/Pa5RsnOTdjt3XSqjiVs9Xrbpz9AgAA//8DAFBLAwQUAAYA&#10;CAAAACEAomHf/dsAAAAHAQAADwAAAGRycy9kb3ducmV2LnhtbEyOzUrEMBSF94LvEK7gzkntgExr&#10;bwcZGBeKiDMKukuba1tsbkqSTjtvb7rS5fnhnK/YzqYXJ3K+s4xwu0pAENdWd9wgvB/3NxsQPijW&#10;qrdMCGfysC0vLwqVazvxG50OoRFxhH2uENoQhlxKX7dklF/ZgThm39YZFaJ0jdROTXHc9DJNkjtp&#10;VMfxoVUD7Vqqfw6jQfjMjsGcd491tX95/hinRLqnr1fE66v54R5EoDn8lWHBj+hQRqbKjqy96BGy&#10;zTo2o5+BWOJ00RXCOs1AloX8z1/+AgAA//8DAFBLAQItABQABgAIAAAAIQC2gziS/gAAAOEBAAAT&#10;AAAAAAAAAAAAAAAAAAAAAABbQ29udGVudF9UeXBlc10ueG1sUEsBAi0AFAAGAAgAAAAhADj9If/W&#10;AAAAlAEAAAsAAAAAAAAAAAAAAAAALwEAAF9yZWxzLy5yZWxzUEsBAi0AFAAGAAgAAAAhACb6bPKE&#10;AgAAYwUAAA4AAAAAAAAAAAAAAAAALgIAAGRycy9lMm9Eb2MueG1sUEsBAi0AFAAGAAgAAAAhAKJh&#10;3/3bAAAABwEAAA8AAAAAAAAAAAAAAAAA3gQAAGRycy9kb3ducmV2LnhtbFBLBQYAAAAABAAEAPMA&#10;AADmBQAAAAA=&#10;" filled="f" strokecolor="black [3213]" strokeweight=".5pt"/>
            </w:pict>
          </mc:Fallback>
        </mc:AlternateContent>
      </w:r>
      <w:r w:rsidR="00427BE2" w:rsidRPr="00262497">
        <w:rPr>
          <w:b/>
        </w:rPr>
        <w:t>Je možné ju obmedziť z dôvodu verejnej moci</w:t>
      </w:r>
    </w:p>
    <w:p w:rsidR="00427BE2" w:rsidRPr="00262497" w:rsidRDefault="003328B7" w:rsidP="00427BE2">
      <w:pPr>
        <w:pStyle w:val="ListParagraph"/>
        <w:numPr>
          <w:ilvl w:val="1"/>
          <w:numId w:val="4"/>
        </w:numPr>
        <w:rPr>
          <w:b/>
        </w:rPr>
      </w:pPr>
      <w:r w:rsidRPr="00262497"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5D2443" wp14:editId="6744E85E">
                <wp:simplePos x="0" y="0"/>
                <wp:positionH relativeFrom="column">
                  <wp:posOffset>624205</wp:posOffset>
                </wp:positionH>
                <wp:positionV relativeFrom="paragraph">
                  <wp:posOffset>12700</wp:posOffset>
                </wp:positionV>
                <wp:extent cx="190500" cy="196850"/>
                <wp:effectExtent l="0" t="0" r="1905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49.15pt;margin-top:1pt;width:15pt;height:1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ItgwIAAGMFAAAOAAAAZHJzL2Uyb0RvYy54bWysVEtvGjEQvlfqf7B8b5algSYoS4QSpaqE&#10;ElRS5Wy8Nli1Pa5tWOiv79i7LLSJeqh62Z3xPL953dzujSY74YMCW9HyYkCJsBxqZdcV/fb88OGK&#10;khCZrZkGKyp6EIHeTt+/u2ncRAxhA7oWnqATGyaNq+gmRjcpisA3wrBwAU5YFErwhkVk/bqoPWvQ&#10;u9HFcDAYFw342nngIgR8vW+FdJr9Syl4fJIyiEh0RTG3mL8+f1fpW0xv2GTtmdso3qXB/iELw5TF&#10;oL2rexYZ2Xr1ypVR3EMAGS84mAKkVFxkDIimHPyBZrlhTmQsWJzg+jKF/+eWP+4Wnqi6omNKLDPY&#10;oqcd02ScKtO4MEGFpVv4jgtIJph76U36IwCyz9U89NUU+0g4PpbXg9EAa85RVF6Pr0a52sXJ2PkQ&#10;PwswJBEVFVorFxJeNmG7eYgYE7WPWunZwoPSOvdMW9Jg0h/Ra5IE0KpOwsyk6RF32hOEUtG4LxMa&#10;9HWmhZy2+JgwtqgyFQ9aJBfafhUS64I4hm2A330yzoWNuUrZE2onM4kZ9IblW4Y6HpPpdJOZyJPa&#10;G3aQ/haxt8hRwcbe2CgL/q3I9fc+cqt/RN9iTvBXUB9wHDy0exIcf1DYmzkLccE8Lga2E5c9PuFH&#10;asAGQEdRsgH/8633pI/zilJKGly0ioYfW+YFJfqLxUm+Li8v02Zm5nL0aYiMP5esziV2a+4Ae1ri&#10;WXE8k0k/6iMpPZgXvAmzFBVFzHKMXVEe/ZG5i+0BwKvCxWyW1XAbHYtzu3Q8OU9VTYP3vH9h3nUD&#10;GnGyH+G4lK+GtNVNlhZm2whS5Qk+1bWrN25yHsbu6qRTcc5nrdNtnP4CAAD//wMAUEsDBBQABgAI&#10;AAAAIQDinUr53AAAAAcBAAAPAAAAZHJzL2Rvd25yZXYueG1sTI9BS8QwFITvgv8hPMGbm9iC7Na+&#10;LrKwHhQRdxX0ljbPtti8lCbddv+96UmPwwwz3+Tb2XbiRINvHSPcrhQI4sqZlmuE9+P+Zg3CB81G&#10;d44J4UwetsXlRa4z4yZ+o9Mh1CKWsM80QhNCn0npq4as9ivXE0fv2w1WhyiHWppBT7HcdjJR6k5a&#10;3XJcaHRPu4aqn8NoET43x2DPu8eq3L88f4yTksPT1yvi9dX8cA8i0Bz+wrDgR3QoIlPpRjZedAib&#10;dRqTCEl8tNjJokuENFUgi1z+5y9+AQAA//8DAFBLAQItABQABgAIAAAAIQC2gziS/gAAAOEBAAAT&#10;AAAAAAAAAAAAAAAAAAAAAABbQ29udGVudF9UeXBlc10ueG1sUEsBAi0AFAAGAAgAAAAhADj9If/W&#10;AAAAlAEAAAsAAAAAAAAAAAAAAAAALwEAAF9yZWxzLy5yZWxzUEsBAi0AFAAGAAgAAAAhAIBOwi2D&#10;AgAAYwUAAA4AAAAAAAAAAAAAAAAALgIAAGRycy9lMm9Eb2MueG1sUEsBAi0AFAAGAAgAAAAhAOKd&#10;SvncAAAABwEAAA8AAAAAAAAAAAAAAAAA3QQAAGRycy9kb3ducmV2LnhtbFBLBQYAAAAABAAEAPMA&#10;AADmBQAAAAA=&#10;" filled="f" strokecolor="black [3213]" strokeweight=".5pt"/>
            </w:pict>
          </mc:Fallback>
        </mc:AlternateContent>
      </w:r>
      <w:r w:rsidR="00427BE2" w:rsidRPr="00262497">
        <w:rPr>
          <w:b/>
        </w:rPr>
        <w:t>Právo pohybu sa vzťahuje aj na rodinných príslušníkov</w:t>
      </w:r>
    </w:p>
    <w:p w:rsidR="00427BE2" w:rsidRDefault="00427BE2" w:rsidP="00427BE2">
      <w:pPr>
        <w:pStyle w:val="ListParagraph"/>
        <w:numPr>
          <w:ilvl w:val="1"/>
          <w:numId w:val="4"/>
        </w:numPr>
      </w:pPr>
      <w:r>
        <w:t>Predpoklad je znalosť jazyka</w:t>
      </w:r>
    </w:p>
    <w:p w:rsidR="00427BE2" w:rsidRDefault="003328B7" w:rsidP="00427BE2">
      <w:pPr>
        <w:pStyle w:val="ListParagraph"/>
        <w:numPr>
          <w:ilvl w:val="1"/>
          <w:numId w:val="4"/>
        </w:num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65637D" wp14:editId="37A6A67A">
                <wp:simplePos x="0" y="0"/>
                <wp:positionH relativeFrom="column">
                  <wp:posOffset>624205</wp:posOffset>
                </wp:positionH>
                <wp:positionV relativeFrom="paragraph">
                  <wp:posOffset>191770</wp:posOffset>
                </wp:positionV>
                <wp:extent cx="190500" cy="196850"/>
                <wp:effectExtent l="0" t="0" r="1905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49.15pt;margin-top:15.1pt;width:15pt;height:1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hnhQIAAGMFAAAOAAAAZHJzL2Uyb0RvYy54bWysVE1vGyEQvVfqf0Dcm/W6jhNbWUeWo1SV&#10;oiRKUuWMWbBRgaGAvXZ/fQd2vXEbq4eql12GmXnDm6+r653RZCt8UGArWp4NKBGWQ63sqqLfXm4/&#10;XVISIrM102BFRfci0OvZxw9XjZuKIaxB18ITBLFh2riKrmN006IIfC0MC2fghEWlBG9YRNGvitqz&#10;BtGNLoaDwbhowNfOAxch4O1Nq6SzjC+l4PFByiAi0RXFt8X89fm7TN9idsWmK8/cWvHuGewfXmGY&#10;shi0h7phkZGNV++gjOIeAsh4xsEUIKXiInNANuXgDzbPa+ZE5oLJCa5PU/h/sPx+++iJqit6QYll&#10;Bkv0sGWaXKTMNC5M0eDZPfpOCnhMNHfSm/RHAmSXs7nvsyl2kXC8LCeD8wHmnKOqnIwvz3O2izdn&#10;50P8IsCQdKio0Fq5kPiyKdvehYgx0fpgla4t3Cqtc820JU1Fx58RNWkCaFUnZRZS94iF9gSpVDTu&#10;ysQGsY6sUNIWLxPHllU+xb0WCULbJyExL8hj2Ab4HZNxLmwcd7jZOrlJfEHvWJ5y1PHwmM42uYnc&#10;qb1jR+lvEXuPHBVs7J2NsuBPRa6/95Fb+wP7lnOiv4R6j+3goZ2T4PitwtrcsRAfmcfBwHLisMcH&#10;/EgNWADoTpSswf88dZ/ssV9RS0mDg1bR8GPDvKBEf7XYyZNyNEqTmYXR+cUQBX+sWR5r7MYsAGta&#10;4lpxPB+TfdSHo/RgXnEnzFNUVDHLMXZFefQHYRHbBYBbhYv5PJvhNDoW7+yz4wk8ZTU13svulXnX&#10;NWjEzr6Hw1C+a9LWNnlamG8iSJU7+C2vXb5xknMzdlsnrYpjOVu97cbZLwAAAP//AwBQSwMEFAAG&#10;AAgAAAAhABJhMcDeAAAACAEAAA8AAABkcnMvZG93bnJldi54bWxMj0FLw0AQhe+C/2EZwZvdbQql&#10;jZkUKdSDImKroLdNdkyC2dmQ3TTpv3dz0uOb93jvm2w32VacqfeNY4TlQoEgLp1puEJ4Px3uNiB8&#10;0Gx065gQLuRhl19fZTo1buQ3Oh9DJWIJ+1Qj1CF0qZS+rMlqv3AdcfS+XW91iLKvpOn1GMttKxOl&#10;1tLqhuNCrTva11T+HAeL8Lk9BXvZP5bF4eX5YxiV7J++XhFvb6aHexCBpvAXhhk/okMemQo3sPGi&#10;RdhuVjGJsFIJiNlP5kOBsF4mIPNM/n8g/wUAAP//AwBQSwECLQAUAAYACAAAACEAtoM4kv4AAADh&#10;AQAAEwAAAAAAAAAAAAAAAAAAAAAAW0NvbnRlbnRfVHlwZXNdLnhtbFBLAQItABQABgAIAAAAIQA4&#10;/SH/1gAAAJQBAAALAAAAAAAAAAAAAAAAAC8BAABfcmVscy8ucmVsc1BLAQItABQABgAIAAAAIQDi&#10;IlhnhQIAAGMFAAAOAAAAAAAAAAAAAAAAAC4CAABkcnMvZTJvRG9jLnhtbFBLAQItABQABgAIAAAA&#10;IQASYTHA3gAAAAgBAAAPAAAAAAAAAAAAAAAAAN8EAABkcnMvZG93bnJldi54bWxQSwUGAAAAAAQA&#10;BADzAAAA6gUAAAAA&#10;" filled="f" strokecolor="black [3213]" strokeweight=".5pt"/>
            </w:pict>
          </mc:Fallback>
        </mc:AlternateContent>
      </w:r>
      <w:r w:rsidR="00427BE2">
        <w:t>Platná právna úprava</w:t>
      </w:r>
    </w:p>
    <w:p w:rsidR="00427BE2" w:rsidRPr="00262497" w:rsidRDefault="00427BE2" w:rsidP="00427BE2">
      <w:pPr>
        <w:pStyle w:val="ListParagraph"/>
        <w:numPr>
          <w:ilvl w:val="1"/>
          <w:numId w:val="4"/>
        </w:numPr>
        <w:rPr>
          <w:b/>
        </w:rPr>
      </w:pPr>
      <w:bookmarkStart w:id="0" w:name="_GoBack"/>
      <w:r w:rsidRPr="00262497">
        <w:rPr>
          <w:b/>
        </w:rPr>
        <w:t>Primárny beneficienti musia byť občania EÚ</w:t>
      </w:r>
    </w:p>
    <w:bookmarkEnd w:id="0"/>
    <w:p w:rsidR="003328B7" w:rsidRDefault="003328B7" w:rsidP="003328B7">
      <w:pPr>
        <w:pStyle w:val="ListParagraph"/>
        <w:numPr>
          <w:ilvl w:val="0"/>
          <w:numId w:val="4"/>
        </w:numPr>
      </w:pPr>
      <w:r>
        <w:t>Spoločný trh – znaky a význam</w:t>
      </w:r>
    </w:p>
    <w:p w:rsidR="003328B7" w:rsidRDefault="003328B7" w:rsidP="003328B7">
      <w:pPr>
        <w:pStyle w:val="ListParagraph"/>
        <w:numPr>
          <w:ilvl w:val="2"/>
          <w:numId w:val="4"/>
        </w:numPr>
      </w:pPr>
      <w:r>
        <w:t>Voľný pohyb tovaru, osôb, kapitálu a služieb + spoločný colný sadzobník. Význam – napĺňanie cieľov EÚ v prospech mieru</w:t>
      </w:r>
    </w:p>
    <w:p w:rsidR="003328B7" w:rsidRDefault="003328B7" w:rsidP="003328B7">
      <w:pPr>
        <w:pStyle w:val="ListParagraph"/>
        <w:numPr>
          <w:ilvl w:val="0"/>
          <w:numId w:val="4"/>
        </w:numPr>
      </w:pPr>
      <w:r>
        <w:t>Uznávanie diplomov a kvalifikácií</w:t>
      </w:r>
    </w:p>
    <w:p w:rsidR="003328B7" w:rsidRDefault="003328B7" w:rsidP="003328B7">
      <w:pPr>
        <w:pStyle w:val="ListParagraph"/>
        <w:numPr>
          <w:ilvl w:val="2"/>
          <w:numId w:val="4"/>
        </w:numPr>
      </w:pPr>
      <w:r w:rsidRPr="003328B7">
        <w:t>Smernica o uznávaní diplomov a kvalifikácií; automatické – lekári, sestry, veterinári, architekti; zjednodušené – vymenované v smernici; odborná spôsobilosť.</w:t>
      </w:r>
    </w:p>
    <w:p w:rsidR="003328B7" w:rsidRDefault="003328B7" w:rsidP="003328B7">
      <w:pPr>
        <w:pStyle w:val="ListParagraph"/>
        <w:numPr>
          <w:ilvl w:val="0"/>
          <w:numId w:val="4"/>
        </w:numPr>
      </w:pPr>
      <w:r>
        <w:t>Vecná pôsobnosť slobody pohybu tovarov</w:t>
      </w:r>
    </w:p>
    <w:p w:rsidR="003328B7" w:rsidRDefault="003328B7" w:rsidP="003328B7">
      <w:pPr>
        <w:pStyle w:val="ListParagraph"/>
        <w:numPr>
          <w:ilvl w:val="2"/>
          <w:numId w:val="4"/>
        </w:numPr>
      </w:pPr>
      <w:r>
        <w:t>Hnuteľné veci, podľa SD, obchodovateľné</w:t>
      </w:r>
    </w:p>
    <w:p w:rsidR="003328B7" w:rsidRDefault="003328B7" w:rsidP="003328B7">
      <w:pPr>
        <w:pStyle w:val="ListParagraph"/>
        <w:numPr>
          <w:ilvl w:val="0"/>
          <w:numId w:val="4"/>
        </w:numPr>
      </w:pPr>
      <w:r>
        <w:t>Netarifné prekážky voľného obchodu</w:t>
      </w:r>
    </w:p>
    <w:p w:rsidR="003328B7" w:rsidRDefault="003328B7" w:rsidP="003328B7">
      <w:pPr>
        <w:pStyle w:val="ListParagraph"/>
        <w:numPr>
          <w:ilvl w:val="2"/>
          <w:numId w:val="4"/>
        </w:numPr>
      </w:pPr>
      <w:proofErr w:type="spellStart"/>
      <w:r>
        <w:t>Množstevné</w:t>
      </w:r>
      <w:proofErr w:type="spellEnd"/>
      <w:r>
        <w:t xml:space="preserve"> obmedzenia, opatrenia s rovnakým účinkom ako </w:t>
      </w:r>
      <w:proofErr w:type="spellStart"/>
      <w:r>
        <w:t>množstevné</w:t>
      </w:r>
      <w:proofErr w:type="spellEnd"/>
      <w:r>
        <w:t xml:space="preserve"> obmedzenia, spôsoby predaja; ORUKO – zakázané sú opatrenia s rovnocenným účinkom ako clá (skryté poplatky)</w:t>
      </w:r>
    </w:p>
    <w:p w:rsidR="00427BE2" w:rsidRDefault="00427BE2" w:rsidP="00427BE2"/>
    <w:p w:rsidR="00B267E2" w:rsidRDefault="00B267E2" w:rsidP="00B267E2"/>
    <w:sectPr w:rsidR="00B26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F3E"/>
    <w:multiLevelType w:val="hybridMultilevel"/>
    <w:tmpl w:val="86500DF8"/>
    <w:lvl w:ilvl="0" w:tplc="BE9636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A1B76"/>
    <w:multiLevelType w:val="hybridMultilevel"/>
    <w:tmpl w:val="B01CC5A6"/>
    <w:lvl w:ilvl="0" w:tplc="17B01F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76EA5"/>
    <w:multiLevelType w:val="hybridMultilevel"/>
    <w:tmpl w:val="E4369A30"/>
    <w:lvl w:ilvl="0" w:tplc="55F06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E0ACC"/>
    <w:multiLevelType w:val="hybridMultilevel"/>
    <w:tmpl w:val="246E16BA"/>
    <w:lvl w:ilvl="0" w:tplc="5A0275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E2"/>
    <w:rsid w:val="00262497"/>
    <w:rsid w:val="003328B7"/>
    <w:rsid w:val="00427BE2"/>
    <w:rsid w:val="00B267E2"/>
    <w:rsid w:val="00E1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Mesaros</dc:creator>
  <cp:lastModifiedBy>Jozef Uhler</cp:lastModifiedBy>
  <cp:revision>3</cp:revision>
  <dcterms:created xsi:type="dcterms:W3CDTF">2012-04-19T21:41:00Z</dcterms:created>
  <dcterms:modified xsi:type="dcterms:W3CDTF">2012-04-25T19:19:00Z</dcterms:modified>
</cp:coreProperties>
</file>