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0E" w:rsidRPr="00CD340E" w:rsidRDefault="00CD340E" w:rsidP="00CD340E">
      <w:pPr>
        <w:pStyle w:val="Normlnywebov"/>
        <w:shd w:val="clear" w:color="auto" w:fill="F8FCFF"/>
        <w:rPr>
          <w:lang/>
        </w:rPr>
      </w:pPr>
      <w:r w:rsidRPr="00CD340E">
        <w:rPr>
          <w:b/>
          <w:bCs/>
          <w:lang/>
        </w:rPr>
        <w:t>Drittwirkung</w:t>
      </w:r>
      <w:r w:rsidRPr="00CD340E">
        <w:rPr>
          <w:lang/>
        </w:rPr>
        <w:t xml:space="preserve"> is a legal concept originally developed in </w:t>
      </w:r>
      <w:hyperlink r:id="rId4" w:tooltip="Germany" w:history="1">
        <w:r w:rsidRPr="00CD340E">
          <w:rPr>
            <w:rStyle w:val="Hypertextovprepojenie"/>
            <w:color w:val="auto"/>
            <w:lang/>
          </w:rPr>
          <w:t>German</w:t>
        </w:r>
      </w:hyperlink>
      <w:r w:rsidRPr="00CD340E">
        <w:rPr>
          <w:lang/>
        </w:rPr>
        <w:t xml:space="preserve"> courts that presumes that an individual plaintiff can rely on a national bill of rights to sue another individual plaintiff or the government for the violation of those rights.</w:t>
      </w:r>
    </w:p>
    <w:p w:rsidR="00CD340E" w:rsidRPr="00CD340E" w:rsidRDefault="00CD340E" w:rsidP="00CD340E">
      <w:pPr>
        <w:pStyle w:val="Normlnywebov"/>
        <w:shd w:val="clear" w:color="auto" w:fill="F8FCFF"/>
        <w:rPr>
          <w:lang/>
        </w:rPr>
      </w:pPr>
      <w:r w:rsidRPr="00CD340E">
        <w:rPr>
          <w:lang/>
        </w:rPr>
        <w:t xml:space="preserve">It was originally developed in the 1950s, but has gained traction in various other national legal systems in </w:t>
      </w:r>
      <w:hyperlink r:id="rId5" w:tooltip="Europe" w:history="1">
        <w:r w:rsidRPr="00CD340E">
          <w:rPr>
            <w:rStyle w:val="Hypertextovprepojenie"/>
            <w:color w:val="auto"/>
            <w:lang/>
          </w:rPr>
          <w:t>Europe</w:t>
        </w:r>
      </w:hyperlink>
      <w:r w:rsidRPr="00CD340E">
        <w:rPr>
          <w:lang/>
        </w:rPr>
        <w:t xml:space="preserve"> as well as the jurisprudence of the </w:t>
      </w:r>
      <w:hyperlink r:id="rId6" w:tooltip="European Court of Human Rights" w:history="1">
        <w:r w:rsidRPr="00CD340E">
          <w:rPr>
            <w:rStyle w:val="Hypertextovprepojenie"/>
            <w:color w:val="auto"/>
            <w:lang/>
          </w:rPr>
          <w:t>European Court of Human Rights</w:t>
        </w:r>
      </w:hyperlink>
      <w:r w:rsidRPr="00CD340E">
        <w:rPr>
          <w:lang/>
        </w:rPr>
        <w:t xml:space="preserve">, in the case of </w:t>
      </w:r>
      <w:r w:rsidRPr="00CD340E">
        <w:rPr>
          <w:i/>
          <w:iCs/>
          <w:lang/>
        </w:rPr>
        <w:t xml:space="preserve">X and Y v. </w:t>
      </w:r>
      <w:proofErr w:type="gramStart"/>
      <w:r w:rsidRPr="00CD340E">
        <w:rPr>
          <w:i/>
          <w:iCs/>
          <w:lang/>
        </w:rPr>
        <w:t>The Netherlands</w:t>
      </w:r>
      <w:r w:rsidRPr="00CD340E">
        <w:rPr>
          <w:lang/>
        </w:rPr>
        <w:t>.</w:t>
      </w:r>
      <w:proofErr w:type="gramEnd"/>
    </w:p>
    <w:p w:rsidR="00CD340E" w:rsidRPr="00CD340E" w:rsidRDefault="00CD340E" w:rsidP="00CD340E">
      <w:pPr>
        <w:pStyle w:val="Normlnywebov"/>
        <w:shd w:val="clear" w:color="auto" w:fill="F8FCFF"/>
        <w:rPr>
          <w:lang/>
        </w:rPr>
      </w:pPr>
      <w:r w:rsidRPr="00CD340E">
        <w:rPr>
          <w:lang/>
        </w:rPr>
        <w:t xml:space="preserve">The corrollary of the concept in the context of the European Court and Convention of Human Rights is that a government </w:t>
      </w:r>
      <w:proofErr w:type="gramStart"/>
      <w:r w:rsidRPr="00CD340E">
        <w:rPr>
          <w:lang/>
        </w:rPr>
        <w:t>can be held</w:t>
      </w:r>
      <w:proofErr w:type="gramEnd"/>
      <w:r w:rsidRPr="00CD340E">
        <w:rPr>
          <w:lang/>
        </w:rPr>
        <w:t xml:space="preserve"> responsible for failing to prevent, through judicial or law enforcement methods, the violation of a person's human rights by another person or private, non-state actor.</w:t>
      </w:r>
    </w:p>
    <w:p w:rsidR="00CD340E" w:rsidRPr="00CD340E" w:rsidRDefault="00CD340E" w:rsidP="00CD340E">
      <w:pPr>
        <w:pStyle w:val="Normlnywebov"/>
        <w:shd w:val="clear" w:color="auto" w:fill="F8FCFF"/>
        <w:rPr>
          <w:lang/>
        </w:rPr>
      </w:pPr>
      <w:r w:rsidRPr="00CD340E">
        <w:rPr>
          <w:lang/>
        </w:rPr>
        <w:t xml:space="preserve">Drittwirkung </w:t>
      </w:r>
      <w:proofErr w:type="gramStart"/>
      <w:r w:rsidRPr="00CD340E">
        <w:rPr>
          <w:lang/>
        </w:rPr>
        <w:t>is further subdivided</w:t>
      </w:r>
      <w:proofErr w:type="gramEnd"/>
      <w:r w:rsidRPr="00CD340E">
        <w:rPr>
          <w:lang/>
        </w:rPr>
        <w:t xml:space="preserve"> into mittelbare and unmittelbare Drittwirkung. "The former means that the values and principles surrounding constitutional fundamental rights are to be considered by the courts when they are deciding private law cases. The latter means that the rights themselves </w:t>
      </w:r>
      <w:proofErr w:type="gramStart"/>
      <w:r w:rsidRPr="00CD340E">
        <w:rPr>
          <w:lang/>
        </w:rPr>
        <w:t>can be directly applied</w:t>
      </w:r>
      <w:proofErr w:type="gramEnd"/>
      <w:r w:rsidRPr="00CD340E">
        <w:rPr>
          <w:lang/>
        </w:rPr>
        <w:t xml:space="preserve"> again</w:t>
      </w:r>
      <w:r>
        <w:rPr>
          <w:lang/>
        </w:rPr>
        <w:t>st private bodies by the courts</w:t>
      </w:r>
    </w:p>
    <w:p w:rsidR="00CD340E" w:rsidRDefault="00CD340E" w:rsidP="00CD340E">
      <w:pPr>
        <w:pStyle w:val="Normlnywebov"/>
        <w:shd w:val="clear" w:color="auto" w:fill="F8FCFF"/>
        <w:rPr>
          <w:lang/>
        </w:rPr>
      </w:pPr>
      <w:r w:rsidRPr="00CD340E">
        <w:rPr>
          <w:lang/>
        </w:rPr>
        <w:t>This concept does not seem to exist in U.S. jurisprudence.</w:t>
      </w:r>
    </w:p>
    <w:p w:rsidR="00CD340E" w:rsidRDefault="00CD340E" w:rsidP="00CD340E">
      <w:pPr>
        <w:pStyle w:val="Normlnywebov"/>
        <w:shd w:val="clear" w:color="auto" w:fill="F8FCFF"/>
        <w:rPr>
          <w:lang/>
        </w:rPr>
      </w:pP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b/>
          <w:bCs/>
          <w:sz w:val="24"/>
          <w:szCs w:val="24"/>
          <w:lang/>
        </w:rPr>
        <w:t>Pri väčšinovom volebnom systéme</w:t>
      </w:r>
      <w:r w:rsidRPr="00CD340E">
        <w:rPr>
          <w:rFonts w:ascii="Times New Roman" w:eastAsia="Times New Roman" w:hAnsi="Times New Roman" w:cs="Times New Roman"/>
          <w:sz w:val="24"/>
          <w:szCs w:val="24"/>
          <w:lang/>
        </w:rPr>
        <w:t xml:space="preserve"> je krajina rozdelená do jednomandátových volebných obvodov, ktorých počet je zhodný s počtom miest v parlamente. V každom obvode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volí len jeden poslanec systémom víťaz berie všetko.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Poslanci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môžu voliť v jednom alebo v dvoch kolách. </w:t>
      </w:r>
      <w:proofErr w:type="gramStart"/>
      <w:r w:rsidRPr="00CD340E">
        <w:rPr>
          <w:rFonts w:ascii="Times New Roman" w:eastAsia="Times New Roman" w:hAnsi="Times New Roman" w:cs="Times New Roman"/>
          <w:sz w:val="24"/>
          <w:szCs w:val="24"/>
          <w:lang/>
        </w:rPr>
        <w:t>V prípade jednokolovej voľby stačí kandidátovi získať najviac hlasov spomedzi všetkých kandidátov.</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V prípade dvojkolovej voľby musí kandidát získať v prvom kole absolútnu väčšinu hlasov, t.j. 50 % plus jeden hlas.</w:t>
      </w:r>
      <w:proofErr w:type="gramEnd"/>
      <w:r w:rsidRPr="00CD340E">
        <w:rPr>
          <w:rFonts w:ascii="Times New Roman" w:eastAsia="Times New Roman" w:hAnsi="Times New Roman" w:cs="Times New Roman"/>
          <w:sz w:val="24"/>
          <w:szCs w:val="24"/>
          <w:lang/>
        </w:rPr>
        <w:t xml:space="preserve">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V prípade, že kandidát nezíska v prvom kole absolútnu väčšinu, do druhého kola postupujú najúspešnejší kandidáti z prvého kola. </w:t>
      </w:r>
      <w:proofErr w:type="gramStart"/>
      <w:r w:rsidRPr="00CD340E">
        <w:rPr>
          <w:rFonts w:ascii="Times New Roman" w:eastAsia="Times New Roman" w:hAnsi="Times New Roman" w:cs="Times New Roman"/>
          <w:sz w:val="24"/>
          <w:szCs w:val="24"/>
          <w:lang/>
        </w:rPr>
        <w:t>V druhom kole víťazí kandidát s väčším množstvom hlasov.</w:t>
      </w:r>
      <w:proofErr w:type="gramEnd"/>
      <w:r w:rsidRPr="00CD340E">
        <w:rPr>
          <w:rFonts w:ascii="Times New Roman" w:eastAsia="Times New Roman" w:hAnsi="Times New Roman" w:cs="Times New Roman"/>
          <w:sz w:val="24"/>
          <w:szCs w:val="24"/>
          <w:lang/>
        </w:rPr>
        <w:t xml:space="preserve"> Kvôli podobnosti s konskými dostihmi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tento systém niekedy označuje termínom First-Past-the-Post (kto prvý prebehol cieľom).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w:t>
      </w:r>
      <w:r w:rsidRPr="00CD340E">
        <w:rPr>
          <w:rFonts w:ascii="Times New Roman" w:eastAsia="Times New Roman" w:hAnsi="Times New Roman" w:cs="Times New Roman"/>
          <w:b/>
          <w:bCs/>
          <w:sz w:val="24"/>
          <w:szCs w:val="24"/>
          <w:lang/>
        </w:rPr>
        <w:t>Pri pomernom volebnom systéme</w:t>
      </w:r>
      <w:r w:rsidRPr="00CD340E">
        <w:rPr>
          <w:rFonts w:ascii="Times New Roman" w:eastAsia="Times New Roman" w:hAnsi="Times New Roman" w:cs="Times New Roman"/>
          <w:sz w:val="24"/>
          <w:szCs w:val="24"/>
          <w:lang/>
        </w:rPr>
        <w:t xml:space="preserve"> je krajina rozdelená do niekoľkých viacmandátových obvodov. V prípade Slovenska ide o raritu, pretože všetkých 150 poslancov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volí v jedinom volebnom obvode.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Na postup </w:t>
      </w:r>
      <w:proofErr w:type="gramStart"/>
      <w:r w:rsidRPr="00CD340E">
        <w:rPr>
          <w:rFonts w:ascii="Times New Roman" w:eastAsia="Times New Roman" w:hAnsi="Times New Roman" w:cs="Times New Roman"/>
          <w:sz w:val="24"/>
          <w:szCs w:val="24"/>
          <w:lang/>
        </w:rPr>
        <w:t>do</w:t>
      </w:r>
      <w:proofErr w:type="gramEnd"/>
      <w:r w:rsidRPr="00CD340E">
        <w:rPr>
          <w:rFonts w:ascii="Times New Roman" w:eastAsia="Times New Roman" w:hAnsi="Times New Roman" w:cs="Times New Roman"/>
          <w:sz w:val="24"/>
          <w:szCs w:val="24"/>
          <w:lang/>
        </w:rPr>
        <w:t xml:space="preserve"> parlamentu musí strana získať stanovený minimálny počet hlasov (kvórum). Na Slovensku musí strana získať minimálne päť percent hlasov pre jednu stranu, resp. sedem alebo desať pre strany kandidujúce </w:t>
      </w:r>
      <w:proofErr w:type="gramStart"/>
      <w:r w:rsidRPr="00CD340E">
        <w:rPr>
          <w:rFonts w:ascii="Times New Roman" w:eastAsia="Times New Roman" w:hAnsi="Times New Roman" w:cs="Times New Roman"/>
          <w:sz w:val="24"/>
          <w:szCs w:val="24"/>
          <w:lang/>
        </w:rPr>
        <w:t>vo</w:t>
      </w:r>
      <w:proofErr w:type="gramEnd"/>
      <w:r w:rsidRPr="00CD340E">
        <w:rPr>
          <w:rFonts w:ascii="Times New Roman" w:eastAsia="Times New Roman" w:hAnsi="Times New Roman" w:cs="Times New Roman"/>
          <w:sz w:val="24"/>
          <w:szCs w:val="24"/>
          <w:lang/>
        </w:rPr>
        <w:t xml:space="preserve"> volebných koalíciách. V niektorých krajinách kvórum nie je stanovené, resp. strana musí získať minimálne toľko hlasov, koľko pripadá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jedno miesto v parlamente.  Keďže pri pomernom volebnom systéme voliči rozhodujú predovšetkým o straníckom zložení parlamentu, býva tento systém doplnený o možnosť vyjadrovať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aj k personálnemu zloženiu parlamentu. </w:t>
      </w:r>
      <w:proofErr w:type="gramStart"/>
      <w:r w:rsidRPr="00CD340E">
        <w:rPr>
          <w:rFonts w:ascii="Times New Roman" w:eastAsia="Times New Roman" w:hAnsi="Times New Roman" w:cs="Times New Roman"/>
          <w:sz w:val="24"/>
          <w:szCs w:val="24"/>
          <w:lang/>
        </w:rPr>
        <w:t>Ide napr.</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o</w:t>
      </w:r>
      <w:proofErr w:type="gramEnd"/>
      <w:r w:rsidRPr="00CD340E">
        <w:rPr>
          <w:rFonts w:ascii="Times New Roman" w:eastAsia="Times New Roman" w:hAnsi="Times New Roman" w:cs="Times New Roman"/>
          <w:sz w:val="24"/>
          <w:szCs w:val="24"/>
          <w:lang/>
        </w:rPr>
        <w:t xml:space="preserve"> personalizované hlasovanie (napr. v prípade </w:t>
      </w:r>
      <w:r w:rsidRPr="00CD340E">
        <w:rPr>
          <w:rFonts w:ascii="Times New Roman" w:eastAsia="Times New Roman" w:hAnsi="Times New Roman" w:cs="Times New Roman"/>
          <w:sz w:val="24"/>
          <w:szCs w:val="24"/>
          <w:lang/>
        </w:rPr>
        <w:lastRenderedPageBreak/>
        <w:t xml:space="preserve">Nemecka, kde sa časť poslancov volí priamo väčšinovým hlasovaním) alebo prednostné hlasovanie (napr. </w:t>
      </w:r>
      <w:proofErr w:type="gramStart"/>
      <w:r w:rsidRPr="00CD340E">
        <w:rPr>
          <w:rFonts w:ascii="Times New Roman" w:eastAsia="Times New Roman" w:hAnsi="Times New Roman" w:cs="Times New Roman"/>
          <w:sz w:val="24"/>
          <w:szCs w:val="24"/>
          <w:lang/>
        </w:rPr>
        <w:t>Slovensko s možnosťou poskytnúť prednostné hlasy štyrom kandidátom zo straníckej listiny).</w:t>
      </w:r>
      <w:proofErr w:type="gramEnd"/>
      <w:r w:rsidRPr="00CD340E">
        <w:rPr>
          <w:rFonts w:ascii="Times New Roman" w:eastAsia="Times New Roman" w:hAnsi="Times New Roman" w:cs="Times New Roman"/>
          <w:sz w:val="24"/>
          <w:szCs w:val="24"/>
          <w:lang/>
        </w:rPr>
        <w:t xml:space="preserve">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Aj počas tretieho volebného obdobia NR SR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pravidelne diskutovalo o zmene volebného systému – z pomerného na väčšinový (Hovorilo sa aj o alternatíve zmiešaného volebného systému, pričom sa argumentovalo príkladom zo Spolkovej republiky Nemecko. </w:t>
      </w:r>
      <w:proofErr w:type="gramStart"/>
      <w:r w:rsidRPr="00CD340E">
        <w:rPr>
          <w:rFonts w:ascii="Times New Roman" w:eastAsia="Times New Roman" w:hAnsi="Times New Roman" w:cs="Times New Roman"/>
          <w:sz w:val="24"/>
          <w:szCs w:val="24"/>
          <w:lang/>
        </w:rPr>
        <w:t>V Nemecku však termín zmiešaný volebný systém nepočujú radi, pretože je zavádzajúci.</w:t>
      </w:r>
      <w:proofErr w:type="gramEnd"/>
      <w:r w:rsidRPr="00CD340E">
        <w:rPr>
          <w:rFonts w:ascii="Times New Roman" w:eastAsia="Times New Roman" w:hAnsi="Times New Roman" w:cs="Times New Roman"/>
          <w:sz w:val="24"/>
          <w:szCs w:val="24"/>
          <w:lang/>
        </w:rPr>
        <w:t xml:space="preserve"> Systém voľby do Spolkového snemu označujú termínom personalizovaný pomerný volebný systém).  </w:t>
      </w:r>
      <w:proofErr w:type="gramStart"/>
      <w:r w:rsidRPr="00CD340E">
        <w:rPr>
          <w:rFonts w:ascii="Times New Roman" w:eastAsia="Times New Roman" w:hAnsi="Times New Roman" w:cs="Times New Roman"/>
          <w:sz w:val="24"/>
          <w:szCs w:val="24"/>
          <w:lang/>
        </w:rPr>
        <w:t>K hlavným argumentom stúpencov väčšinového volebného systému patrila stabilizácia parlamentu, zabránenie rozpadu politických strán, odchodu poslancov a hromadeniu tzv.</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nezávislých</w:t>
      </w:r>
      <w:proofErr w:type="gramEnd"/>
      <w:r w:rsidRPr="00CD340E">
        <w:rPr>
          <w:rFonts w:ascii="Times New Roman" w:eastAsia="Times New Roman" w:hAnsi="Times New Roman" w:cs="Times New Roman"/>
          <w:sz w:val="24"/>
          <w:szCs w:val="24"/>
          <w:lang/>
        </w:rPr>
        <w:t xml:space="preserve">. V neposlednom rade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väčšinovým systémom mala zabezpečiť reprezentácia všetkých regiónov v Národnej rade Slovenskej republiky.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w:t>
      </w:r>
      <w:bookmarkStart w:id="0" w:name="reprezentacia"/>
      <w:bookmarkEnd w:id="0"/>
      <w:proofErr w:type="gramStart"/>
      <w:r w:rsidRPr="00CD340E">
        <w:rPr>
          <w:rFonts w:ascii="Times New Roman" w:eastAsia="Times New Roman" w:hAnsi="Times New Roman" w:cs="Times New Roman"/>
          <w:b/>
          <w:bCs/>
          <w:sz w:val="24"/>
          <w:szCs w:val="24"/>
          <w:lang/>
        </w:rPr>
        <w:t>Reprezentácia regiónov?</w:t>
      </w:r>
      <w:proofErr w:type="gramEnd"/>
      <w:r w:rsidRPr="00CD340E">
        <w:rPr>
          <w:rFonts w:ascii="Times New Roman" w:eastAsia="Times New Roman" w:hAnsi="Times New Roman" w:cs="Times New Roman"/>
          <w:b/>
          <w:bCs/>
          <w:sz w:val="24"/>
          <w:szCs w:val="24"/>
          <w:lang/>
        </w:rPr>
        <w:t xml:space="preserve"> </w:t>
      </w:r>
      <w:r w:rsidRPr="00CD340E">
        <w:rPr>
          <w:rFonts w:ascii="Times New Roman" w:eastAsia="Times New Roman" w:hAnsi="Times New Roman" w:cs="Times New Roman"/>
          <w:sz w:val="24"/>
          <w:szCs w:val="24"/>
          <w:lang/>
        </w:rPr>
        <w:t xml:space="preserve"> Začnime </w:t>
      </w:r>
      <w:proofErr w:type="gramStart"/>
      <w:r w:rsidRPr="00CD340E">
        <w:rPr>
          <w:rFonts w:ascii="Times New Roman" w:eastAsia="Times New Roman" w:hAnsi="Times New Roman" w:cs="Times New Roman"/>
          <w:sz w:val="24"/>
          <w:szCs w:val="24"/>
          <w:lang/>
        </w:rPr>
        <w:t>od</w:t>
      </w:r>
      <w:proofErr w:type="gramEnd"/>
      <w:r w:rsidRPr="00CD340E">
        <w:rPr>
          <w:rFonts w:ascii="Times New Roman" w:eastAsia="Times New Roman" w:hAnsi="Times New Roman" w:cs="Times New Roman"/>
          <w:sz w:val="24"/>
          <w:szCs w:val="24"/>
          <w:lang/>
        </w:rPr>
        <w:t xml:space="preserve"> posledného argumentu. </w:t>
      </w:r>
      <w:proofErr w:type="gramStart"/>
      <w:r w:rsidRPr="00CD340E">
        <w:rPr>
          <w:rFonts w:ascii="Times New Roman" w:eastAsia="Times New Roman" w:hAnsi="Times New Roman" w:cs="Times New Roman"/>
          <w:sz w:val="24"/>
          <w:szCs w:val="24"/>
          <w:lang/>
        </w:rPr>
        <w:t>Vyvážená reprezentácia regiónov nie je v záujme politických strán, hoci to navonok prezentujú.</w:t>
      </w:r>
      <w:proofErr w:type="gramEnd"/>
      <w:r w:rsidRPr="00CD340E">
        <w:rPr>
          <w:rFonts w:ascii="Times New Roman" w:eastAsia="Times New Roman" w:hAnsi="Times New Roman" w:cs="Times New Roman"/>
          <w:sz w:val="24"/>
          <w:szCs w:val="24"/>
          <w:lang/>
        </w:rPr>
        <w:t xml:space="preserve"> Keby naše tvrdenie nebolo pravdou, nemali by sme takmer osem rokov po novele Zákona o voľbách do NR SR z roku 1998 stále jediný volebný obvod. Hlavne v jednom volebnom obvode hľadajme odpoveď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otázku, prečo v parlamente aj po voľbách 2006 sedí celá jedna tretina poslancov z hlavného mesta.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w:t>
      </w:r>
      <w:proofErr w:type="gramStart"/>
      <w:r w:rsidRPr="00CD340E">
        <w:rPr>
          <w:rFonts w:ascii="Times New Roman" w:eastAsia="Times New Roman" w:hAnsi="Times New Roman" w:cs="Times New Roman"/>
          <w:sz w:val="24"/>
          <w:szCs w:val="24"/>
          <w:lang/>
        </w:rPr>
        <w:t>Posilniť regióny však možno jednoducho aj bez zavedenia väčšinového volebného záujmu.</w:t>
      </w:r>
      <w:proofErr w:type="gramEnd"/>
      <w:r w:rsidRPr="00CD340E">
        <w:rPr>
          <w:rFonts w:ascii="Times New Roman" w:eastAsia="Times New Roman" w:hAnsi="Times New Roman" w:cs="Times New Roman"/>
          <w:sz w:val="24"/>
          <w:szCs w:val="24"/>
          <w:lang/>
        </w:rPr>
        <w:t xml:space="preserve"> Stačí vytvoriť niekoľko viacmandátových volebných obvodov </w:t>
      </w:r>
      <w:proofErr w:type="gramStart"/>
      <w:r w:rsidRPr="00CD340E">
        <w:rPr>
          <w:rFonts w:ascii="Times New Roman" w:eastAsia="Times New Roman" w:hAnsi="Times New Roman" w:cs="Times New Roman"/>
          <w:sz w:val="24"/>
          <w:szCs w:val="24"/>
          <w:lang/>
        </w:rPr>
        <w:t>a</w:t>
      </w:r>
      <w:proofErr w:type="gramEnd"/>
      <w:r w:rsidRPr="00CD340E">
        <w:rPr>
          <w:rFonts w:ascii="Times New Roman" w:eastAsia="Times New Roman" w:hAnsi="Times New Roman" w:cs="Times New Roman"/>
          <w:sz w:val="24"/>
          <w:szCs w:val="24"/>
          <w:lang/>
        </w:rPr>
        <w:t xml:space="preserve"> ešte viac posilniť váhu prednostných hlasov. Slovensko bolo pred novelou volebného zákona rozdelené do štyroch volebných obvodov. </w:t>
      </w:r>
      <w:proofErr w:type="gramStart"/>
      <w:r w:rsidRPr="00CD340E">
        <w:rPr>
          <w:rFonts w:ascii="Times New Roman" w:eastAsia="Times New Roman" w:hAnsi="Times New Roman" w:cs="Times New Roman"/>
          <w:sz w:val="24"/>
          <w:szCs w:val="24"/>
          <w:lang/>
        </w:rPr>
        <w:t>Vhodným riešením by bolo vytvorenie ôsmich volebných obvodov, ktoré by kopírovali regionálne členenie Slovenska.</w:t>
      </w:r>
      <w:proofErr w:type="gramEnd"/>
      <w:r w:rsidRPr="00CD340E">
        <w:rPr>
          <w:rFonts w:ascii="Times New Roman" w:eastAsia="Times New Roman" w:hAnsi="Times New Roman" w:cs="Times New Roman"/>
          <w:sz w:val="24"/>
          <w:szCs w:val="24"/>
          <w:lang/>
        </w:rPr>
        <w:t xml:space="preserve">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bookmarkStart w:id="1" w:name="nezavisli"/>
      <w:bookmarkEnd w:id="1"/>
      <w:proofErr w:type="gramStart"/>
      <w:r w:rsidRPr="00CD340E">
        <w:rPr>
          <w:rFonts w:ascii="Times New Roman" w:eastAsia="Times New Roman" w:hAnsi="Times New Roman" w:cs="Times New Roman"/>
          <w:b/>
          <w:bCs/>
          <w:sz w:val="24"/>
          <w:szCs w:val="24"/>
          <w:lang/>
        </w:rPr>
        <w:t>Nezávislí poslanci?</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Ďalším argumentom bez pevných základov je tvrdenie o stabilite politických strán v parlamente a menšom počte tzv.</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nezávislých</w:t>
      </w:r>
      <w:proofErr w:type="gramEnd"/>
      <w:r w:rsidRPr="00CD340E">
        <w:rPr>
          <w:rFonts w:ascii="Times New Roman" w:eastAsia="Times New Roman" w:hAnsi="Times New Roman" w:cs="Times New Roman"/>
          <w:sz w:val="24"/>
          <w:szCs w:val="24"/>
          <w:lang/>
        </w:rPr>
        <w:t xml:space="preserve"> poslancov“. </w:t>
      </w:r>
      <w:proofErr w:type="gramStart"/>
      <w:r w:rsidRPr="00CD340E">
        <w:rPr>
          <w:rFonts w:ascii="Times New Roman" w:eastAsia="Times New Roman" w:hAnsi="Times New Roman" w:cs="Times New Roman"/>
          <w:sz w:val="24"/>
          <w:szCs w:val="24"/>
          <w:lang/>
        </w:rPr>
        <w:t>Vo</w:t>
      </w:r>
      <w:proofErr w:type="gramEnd"/>
      <w:r w:rsidRPr="00CD340E">
        <w:rPr>
          <w:rFonts w:ascii="Times New Roman" w:eastAsia="Times New Roman" w:hAnsi="Times New Roman" w:cs="Times New Roman"/>
          <w:sz w:val="24"/>
          <w:szCs w:val="24"/>
          <w:lang/>
        </w:rPr>
        <w:t xml:space="preserve"> väčšinovom volebnom systéme by to bolo presne naopak, pretože práve ten umožňuje, aby sa popri straníckych kandidátoch uchádzali o mandát poslanca aj kandidáti bez straníckej príslušnosti. Zatiaľ čo v pomernom systéme musia aj nestranícki kandidáti figurovať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listine niektorej politickej strany, vo väčšinovom systéme takáto podmienka neexistuje. </w:t>
      </w:r>
      <w:proofErr w:type="gramStart"/>
      <w:r w:rsidRPr="00CD340E">
        <w:rPr>
          <w:rFonts w:ascii="Times New Roman" w:eastAsia="Times New Roman" w:hAnsi="Times New Roman" w:cs="Times New Roman"/>
          <w:sz w:val="24"/>
          <w:szCs w:val="24"/>
          <w:lang/>
        </w:rPr>
        <w:t>Úplne hypoteticky by nestranícki kandidáti mohli obsadiť všetky miesta v parlamente.</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V Českej republike väčšinovým systémov volia občania členov Senátu.</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Z 81 senátorov je 20 (teda takmer jedna štvrtina) združených v klube poslancov bez straníckej príslušnosti.</w:t>
      </w:r>
      <w:proofErr w:type="gramEnd"/>
      <w:r w:rsidRPr="00CD340E">
        <w:rPr>
          <w:rFonts w:ascii="Times New Roman" w:eastAsia="Times New Roman" w:hAnsi="Times New Roman" w:cs="Times New Roman"/>
          <w:sz w:val="24"/>
          <w:szCs w:val="24"/>
          <w:lang/>
        </w:rPr>
        <w:t xml:space="preserve"> </w:t>
      </w:r>
    </w:p>
    <w:p w:rsid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To čo bolo v predchádzajúcom volebnom období kritizované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nezávislých poslancoch, môže sa vo väčšinovom systéme stať pravidlom. </w:t>
      </w:r>
      <w:proofErr w:type="gramStart"/>
      <w:r w:rsidRPr="00CD340E">
        <w:rPr>
          <w:rFonts w:ascii="Times New Roman" w:eastAsia="Times New Roman" w:hAnsi="Times New Roman" w:cs="Times New Roman"/>
          <w:sz w:val="24"/>
          <w:szCs w:val="24"/>
          <w:lang/>
        </w:rPr>
        <w:t>Keďže každý z poslancov by bol volený priamo v regióne, jeho prvoradým cieľom by bolo svojmu regiónu prinášať čo najväčší profit.</w:t>
      </w:r>
      <w:proofErr w:type="gramEnd"/>
      <w:r w:rsidRPr="00CD340E">
        <w:rPr>
          <w:rFonts w:ascii="Times New Roman" w:eastAsia="Times New Roman" w:hAnsi="Times New Roman" w:cs="Times New Roman"/>
          <w:sz w:val="24"/>
          <w:szCs w:val="24"/>
          <w:lang/>
        </w:rPr>
        <w:t xml:space="preserve"> Čím viac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mu to bude dariť, o to viac sa posilní jeho pozícia v regióne a s ňou aj šanca na opätovné zvolenie do Národnej rady. </w:t>
      </w:r>
      <w:proofErr w:type="gramStart"/>
      <w:r w:rsidRPr="00CD340E">
        <w:rPr>
          <w:rFonts w:ascii="Times New Roman" w:eastAsia="Times New Roman" w:hAnsi="Times New Roman" w:cs="Times New Roman"/>
          <w:sz w:val="24"/>
          <w:szCs w:val="24"/>
          <w:lang/>
        </w:rPr>
        <w:t>Ak</w:t>
      </w:r>
      <w:proofErr w:type="gramEnd"/>
      <w:r w:rsidRPr="00CD340E">
        <w:rPr>
          <w:rFonts w:ascii="Times New Roman" w:eastAsia="Times New Roman" w:hAnsi="Times New Roman" w:cs="Times New Roman"/>
          <w:sz w:val="24"/>
          <w:szCs w:val="24"/>
          <w:lang/>
        </w:rPr>
        <w:t xml:space="preserve"> boli v treťom volebnom období nezávislí poslanci presvedčení o ich opätovnom nezvolení z dôvodu odchodu zo svojich materských strán, vo väčšinovom systéme by to bolo presne naopak. Čím viac čističiek, športových hál, ciest a priemyselných parkov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 regióne postavilo, tým by mali väčšiu šancu ostať v poslaneckom kresle aj po voľbách. Nemuseli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totiž spoliehať na dôveru niektorej z politických strán. </w:t>
      </w:r>
      <w:bookmarkStart w:id="2" w:name="znechutenie"/>
      <w:bookmarkEnd w:id="2"/>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proofErr w:type="gramStart"/>
      <w:r w:rsidRPr="00CD340E">
        <w:rPr>
          <w:rFonts w:ascii="Times New Roman" w:eastAsia="Times New Roman" w:hAnsi="Times New Roman" w:cs="Times New Roman"/>
          <w:b/>
          <w:bCs/>
          <w:sz w:val="24"/>
          <w:szCs w:val="24"/>
          <w:lang/>
        </w:rPr>
        <w:lastRenderedPageBreak/>
        <w:t>Znechutenie z politiky?</w:t>
      </w:r>
      <w:proofErr w:type="gramEnd"/>
      <w:r w:rsidRPr="00CD340E">
        <w:rPr>
          <w:rFonts w:ascii="Times New Roman" w:eastAsia="Times New Roman" w:hAnsi="Times New Roman" w:cs="Times New Roman"/>
          <w:sz w:val="24"/>
          <w:szCs w:val="24"/>
          <w:lang/>
        </w:rPr>
        <w:t xml:space="preserve"> Existencia väčšinového systému však môže mať v prípade nezávislých poslancov aj svoju výhodu. </w:t>
      </w:r>
      <w:proofErr w:type="gramStart"/>
      <w:r w:rsidRPr="00CD340E">
        <w:rPr>
          <w:rFonts w:ascii="Times New Roman" w:eastAsia="Times New Roman" w:hAnsi="Times New Roman" w:cs="Times New Roman"/>
          <w:sz w:val="24"/>
          <w:szCs w:val="24"/>
          <w:lang/>
        </w:rPr>
        <w:t>Uprednostnenie nezávislých kandidátov posilňuje faktor tzv.</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Politik- und Parteienverdrossenheit, čiže znechutenie občanov z politiky a politických strán, ktoré je vyvolávané permanentnými politickými škandálmi.</w:t>
      </w:r>
      <w:proofErr w:type="gramEnd"/>
      <w:r w:rsidRPr="00CD340E">
        <w:rPr>
          <w:rFonts w:ascii="Times New Roman" w:eastAsia="Times New Roman" w:hAnsi="Times New Roman" w:cs="Times New Roman"/>
          <w:sz w:val="24"/>
          <w:szCs w:val="24"/>
          <w:lang/>
        </w:rPr>
        <w:t xml:space="preserve"> Občan niekedy radšej podporí novú nestrannú tvár v politike, než politika, s ktorým je spájaných viacero káuz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regionálnej či celoštátnej úrovni.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bookmarkStart w:id="3" w:name="stabilizacia"/>
      <w:bookmarkEnd w:id="3"/>
      <w:proofErr w:type="gramStart"/>
      <w:r w:rsidRPr="00CD340E">
        <w:rPr>
          <w:rFonts w:ascii="Times New Roman" w:eastAsia="Times New Roman" w:hAnsi="Times New Roman" w:cs="Times New Roman"/>
          <w:b/>
          <w:bCs/>
          <w:sz w:val="24"/>
          <w:szCs w:val="24"/>
          <w:lang/>
        </w:rPr>
        <w:t>Stabilizácia straníckeho systému?</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Zaručené by v slovenských podmienkach nebolo ani posilnenie a stabilizácia veľkých politických strán.</w:t>
      </w:r>
      <w:proofErr w:type="gramEnd"/>
      <w:r w:rsidRPr="00CD340E">
        <w:rPr>
          <w:rFonts w:ascii="Times New Roman" w:eastAsia="Times New Roman" w:hAnsi="Times New Roman" w:cs="Times New Roman"/>
          <w:sz w:val="24"/>
          <w:szCs w:val="24"/>
          <w:lang/>
        </w:rPr>
        <w:t xml:space="preserve"> Dvom resp. trom veľkým stranám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pri väčšinovom volebnom systéme darí v prostredí homogénnej politickej kultúry. Ide väčšinou o krajiny, kde nie je spoločnosť rozštiepená do viacerých ideologických, náboženských alebo etnických segmentov. Politická kultúra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Slovensku takúto podmienku zatiaľ nespĺňa.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V ideologickej rovine nejde v slovenských podmienkach ani tak o prívržencov pravice a ľavice, ako skôr o ľudí, ktorí</w:t>
      </w:r>
      <w:proofErr w:type="gramStart"/>
      <w:r w:rsidRPr="00CD340E">
        <w:rPr>
          <w:rFonts w:ascii="Times New Roman" w:eastAsia="Times New Roman" w:hAnsi="Times New Roman" w:cs="Times New Roman"/>
          <w:sz w:val="24"/>
          <w:szCs w:val="24"/>
          <w:lang/>
        </w:rPr>
        <w:t>  transformáciou</w:t>
      </w:r>
      <w:proofErr w:type="gramEnd"/>
      <w:r w:rsidRPr="00CD340E">
        <w:rPr>
          <w:rFonts w:ascii="Times New Roman" w:eastAsia="Times New Roman" w:hAnsi="Times New Roman" w:cs="Times New Roman"/>
          <w:sz w:val="24"/>
          <w:szCs w:val="24"/>
          <w:lang/>
        </w:rPr>
        <w:t xml:space="preserve"> politického systému získali a naopak stratili. V etnickej rovine tu žijú tri silne zastúpené etniká: slovenské, maďarské a rómske, hoci v prípade posledne menovaného nie sú vytvorené silnejšie väzby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vlastnú politickú elitu. V náboženskej rovine existuje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jednej strane skupina ľudí prepojená na katolícku cirkev a jej spriaznených politických zástupcov, na strane druhej ide o ľudí skôr s negatívnym postojom k cirkvi. Navyše aj v dnešnej spoločnosti je stále prítomný sklon veľkej časti verejnosti k nacionalizmu, populizmu </w:t>
      </w:r>
      <w:proofErr w:type="gramStart"/>
      <w:r w:rsidRPr="00CD340E">
        <w:rPr>
          <w:rFonts w:ascii="Times New Roman" w:eastAsia="Times New Roman" w:hAnsi="Times New Roman" w:cs="Times New Roman"/>
          <w:sz w:val="24"/>
          <w:szCs w:val="24"/>
          <w:lang/>
        </w:rPr>
        <w:t>a</w:t>
      </w:r>
      <w:proofErr w:type="gramEnd"/>
      <w:r w:rsidRPr="00CD340E">
        <w:rPr>
          <w:rFonts w:ascii="Times New Roman" w:eastAsia="Times New Roman" w:hAnsi="Times New Roman" w:cs="Times New Roman"/>
          <w:sz w:val="24"/>
          <w:szCs w:val="24"/>
          <w:lang/>
        </w:rPr>
        <w:t xml:space="preserve"> autoritárstvu, s koreňmi siahajúcimi do medzivojnového a vojnového obdobia, ktoré bránia užšej spolupráci medzi jednotlivými segmentmi heterogénnej politickej kultúry.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xml:space="preserve">V prípade väčšinového systému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museli zástupcovia rozličných segmentov spoločnosti dohodnúť na predvolebnej spolupráci, nakoľko sa len ťažko dá predpokladať ich zlučovanie. Tento proces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však mohol zopakovať podľa scenára volebnej koalície SDK z roku 1998. Pred voľbami by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strany dohodli na spoločnom nominantovi, ale po voľbách by nasledoval proces posilnenia identity materských strán rozbitím volebnej koalície. </w:t>
      </w:r>
      <w:proofErr w:type="gramStart"/>
      <w:r w:rsidRPr="00CD340E">
        <w:rPr>
          <w:rFonts w:ascii="Times New Roman" w:eastAsia="Times New Roman" w:hAnsi="Times New Roman" w:cs="Times New Roman"/>
          <w:sz w:val="24"/>
          <w:szCs w:val="24"/>
          <w:lang/>
        </w:rPr>
        <w:t>Výsledkom by bol rovnaký a možno aj väčší počet politických strán v parlamente, než je to dnes pri pomernom systéme.</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Ak</w:t>
      </w:r>
      <w:proofErr w:type="gramEnd"/>
      <w:r w:rsidRPr="00CD340E">
        <w:rPr>
          <w:rFonts w:ascii="Times New Roman" w:eastAsia="Times New Roman" w:hAnsi="Times New Roman" w:cs="Times New Roman"/>
          <w:sz w:val="24"/>
          <w:szCs w:val="24"/>
          <w:lang/>
        </w:rPr>
        <w:t xml:space="preserve"> k nim prirátame zvýšený počet nezávislých poslancov, zavedenie väčšinového volebného systému by mohlo vyvolať presne opačné účinky, než boli pôvodne zamýšľané.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w:t>
      </w:r>
      <w:bookmarkStart w:id="4" w:name="parlament"/>
      <w:bookmarkEnd w:id="4"/>
      <w:proofErr w:type="gramStart"/>
      <w:r w:rsidRPr="00CD340E">
        <w:rPr>
          <w:rFonts w:ascii="Times New Roman" w:eastAsia="Times New Roman" w:hAnsi="Times New Roman" w:cs="Times New Roman"/>
          <w:b/>
          <w:bCs/>
          <w:sz w:val="24"/>
          <w:szCs w:val="24"/>
          <w:lang/>
        </w:rPr>
        <w:t>Parlament: zrkadlo spoločnosti?</w:t>
      </w:r>
      <w:proofErr w:type="gramEnd"/>
      <w:r w:rsidRPr="00CD340E">
        <w:rPr>
          <w:rFonts w:ascii="Times New Roman" w:eastAsia="Times New Roman" w:hAnsi="Times New Roman" w:cs="Times New Roman"/>
          <w:sz w:val="24"/>
          <w:szCs w:val="24"/>
          <w:lang/>
        </w:rPr>
        <w:t xml:space="preserve"> Pomerný volebný systém má v </w:t>
      </w:r>
      <w:proofErr w:type="gramStart"/>
      <w:r w:rsidRPr="00CD340E">
        <w:rPr>
          <w:rFonts w:ascii="Times New Roman" w:eastAsia="Times New Roman" w:hAnsi="Times New Roman" w:cs="Times New Roman"/>
          <w:sz w:val="24"/>
          <w:szCs w:val="24"/>
          <w:lang/>
        </w:rPr>
        <w:t>sebe</w:t>
      </w:r>
      <w:proofErr w:type="gramEnd"/>
      <w:r w:rsidRPr="00CD340E">
        <w:rPr>
          <w:rFonts w:ascii="Times New Roman" w:eastAsia="Times New Roman" w:hAnsi="Times New Roman" w:cs="Times New Roman"/>
          <w:sz w:val="24"/>
          <w:szCs w:val="24"/>
          <w:lang/>
        </w:rPr>
        <w:t xml:space="preserve"> viac demokratickosti než jeho konkurent. Zloženie parlamentu v pomernom systéme predstavuje zrkadlo spoločnosti, pretože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v ňom odrážajú stranícke preferencie celej spoločnosti. </w:t>
      </w:r>
      <w:proofErr w:type="gramStart"/>
      <w:r w:rsidRPr="00CD340E">
        <w:rPr>
          <w:rFonts w:ascii="Times New Roman" w:eastAsia="Times New Roman" w:hAnsi="Times New Roman" w:cs="Times New Roman"/>
          <w:sz w:val="24"/>
          <w:szCs w:val="24"/>
          <w:lang/>
        </w:rPr>
        <w:t>V prípade väčšinového systému by víťaz bral všetko.</w:t>
      </w:r>
      <w:proofErr w:type="gramEnd"/>
      <w:r w:rsidRPr="00CD340E">
        <w:rPr>
          <w:rFonts w:ascii="Times New Roman" w:eastAsia="Times New Roman" w:hAnsi="Times New Roman" w:cs="Times New Roman"/>
          <w:sz w:val="24"/>
          <w:szCs w:val="24"/>
          <w:lang/>
        </w:rPr>
        <w:t xml:space="preserve"> Ak by v jednomándátovom volebnom obvode, pri dvojkolovom hlasovaní, získal kandidát 51 percent hlasov, pričom druhý by získal 49 percent, v parlamente by bolo zastúpených len 51 percent, pričom 49 percent hlasov by prepadlo. </w:t>
      </w:r>
      <w:proofErr w:type="gramStart"/>
      <w:r w:rsidRPr="00CD340E">
        <w:rPr>
          <w:rFonts w:ascii="Times New Roman" w:eastAsia="Times New Roman" w:hAnsi="Times New Roman" w:cs="Times New Roman"/>
          <w:sz w:val="24"/>
          <w:szCs w:val="24"/>
          <w:lang/>
        </w:rPr>
        <w:t>Ešte horšie by vyzeralo zloženie parlamentu pri jednokolovom hlasovaní, v ktorom kandidát nemusí získať absolútnu, ale len relatívnu väčšinu.</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Ak</w:t>
      </w:r>
      <w:proofErr w:type="gramEnd"/>
      <w:r w:rsidRPr="00CD340E">
        <w:rPr>
          <w:rFonts w:ascii="Times New Roman" w:eastAsia="Times New Roman" w:hAnsi="Times New Roman" w:cs="Times New Roman"/>
          <w:sz w:val="24"/>
          <w:szCs w:val="24"/>
          <w:lang/>
        </w:rPr>
        <w:t xml:space="preserve"> by kandidát na poslanca získal v jendomandátovom volebnom obvode 25 percent, pričom ďalší kandidáti by získali menej, do parlamentu by víťaz postúpil len so štvrtinovou legitimitou.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sz w:val="24"/>
          <w:szCs w:val="24"/>
          <w:lang/>
        </w:rPr>
        <w:t> </w:t>
      </w:r>
      <w:bookmarkStart w:id="5" w:name="ake"/>
      <w:bookmarkEnd w:id="5"/>
      <w:proofErr w:type="gramStart"/>
      <w:r w:rsidRPr="00CD340E">
        <w:rPr>
          <w:rFonts w:ascii="Times New Roman" w:eastAsia="Times New Roman" w:hAnsi="Times New Roman" w:cs="Times New Roman"/>
          <w:b/>
          <w:bCs/>
          <w:sz w:val="24"/>
          <w:szCs w:val="24"/>
          <w:lang/>
        </w:rPr>
        <w:t>Aké sú výhody alebo nevýhody?</w:t>
      </w:r>
      <w:proofErr w:type="gramEnd"/>
      <w:r w:rsidRPr="00CD340E">
        <w:rPr>
          <w:rFonts w:ascii="Times New Roman" w:eastAsia="Times New Roman" w:hAnsi="Times New Roman" w:cs="Times New Roman"/>
          <w:sz w:val="24"/>
          <w:szCs w:val="24"/>
          <w:lang/>
        </w:rPr>
        <w:t xml:space="preserve"> </w:t>
      </w:r>
      <w:proofErr w:type="gramStart"/>
      <w:r w:rsidRPr="00CD340E">
        <w:rPr>
          <w:rFonts w:ascii="Times New Roman" w:eastAsia="Times New Roman" w:hAnsi="Times New Roman" w:cs="Times New Roman"/>
          <w:sz w:val="24"/>
          <w:szCs w:val="24"/>
          <w:lang/>
        </w:rPr>
        <w:t>Pri väčšinovom systéme je dôležité sledovať vytýčenie hraníc volebných obvodov (volebná geometria).</w:t>
      </w:r>
      <w:proofErr w:type="gramEnd"/>
      <w:r w:rsidRPr="00CD340E">
        <w:rPr>
          <w:rFonts w:ascii="Times New Roman" w:eastAsia="Times New Roman" w:hAnsi="Times New Roman" w:cs="Times New Roman"/>
          <w:sz w:val="24"/>
          <w:szCs w:val="24"/>
          <w:lang/>
        </w:rPr>
        <w:t xml:space="preserve"> Politici veľmi dobre vedia, že ovplyvniť výsledok volieb </w:t>
      </w:r>
      <w:proofErr w:type="gramStart"/>
      <w:r w:rsidRPr="00CD340E">
        <w:rPr>
          <w:rFonts w:ascii="Times New Roman" w:eastAsia="Times New Roman" w:hAnsi="Times New Roman" w:cs="Times New Roman"/>
          <w:sz w:val="24"/>
          <w:szCs w:val="24"/>
          <w:lang/>
        </w:rPr>
        <w:t>vo</w:t>
      </w:r>
      <w:proofErr w:type="gramEnd"/>
      <w:r w:rsidRPr="00CD340E">
        <w:rPr>
          <w:rFonts w:ascii="Times New Roman" w:eastAsia="Times New Roman" w:hAnsi="Times New Roman" w:cs="Times New Roman"/>
          <w:sz w:val="24"/>
          <w:szCs w:val="24"/>
          <w:lang/>
        </w:rPr>
        <w:t xml:space="preserve"> svoj prospech sa dá ešte pred tým, než sa do urny začnú hádzať volebné lístky. Jedným z takýchto priamych zásahov do princípov demokracie je aj tzv.</w:t>
      </w:r>
      <w:r w:rsidRPr="00CD340E">
        <w:rPr>
          <w:rFonts w:ascii="Times New Roman" w:eastAsia="Times New Roman" w:hAnsi="Times New Roman" w:cs="Times New Roman"/>
          <w:b/>
          <w:sz w:val="24"/>
          <w:szCs w:val="24"/>
          <w:lang/>
        </w:rPr>
        <w:t xml:space="preserve"> </w:t>
      </w:r>
      <w:proofErr w:type="gramStart"/>
      <w:r w:rsidRPr="00CD340E">
        <w:rPr>
          <w:rFonts w:ascii="Times New Roman" w:eastAsia="Times New Roman" w:hAnsi="Times New Roman" w:cs="Times New Roman"/>
          <w:b/>
          <w:sz w:val="24"/>
          <w:szCs w:val="24"/>
          <w:lang/>
        </w:rPr>
        <w:t>gerrymandering</w:t>
      </w:r>
      <w:proofErr w:type="gramEnd"/>
      <w:r w:rsidRPr="00CD340E">
        <w:rPr>
          <w:rFonts w:ascii="Times New Roman" w:eastAsia="Times New Roman" w:hAnsi="Times New Roman" w:cs="Times New Roman"/>
          <w:b/>
          <w:sz w:val="24"/>
          <w:szCs w:val="24"/>
          <w:lang/>
        </w:rPr>
        <w:t xml:space="preserve">. </w:t>
      </w:r>
      <w:proofErr w:type="gramStart"/>
      <w:r w:rsidRPr="00CD340E">
        <w:rPr>
          <w:rFonts w:ascii="Times New Roman" w:eastAsia="Times New Roman" w:hAnsi="Times New Roman" w:cs="Times New Roman"/>
          <w:b/>
          <w:sz w:val="24"/>
          <w:szCs w:val="24"/>
          <w:lang/>
        </w:rPr>
        <w:lastRenderedPageBreak/>
        <w:t>Gerrymandering</w:t>
      </w:r>
      <w:r w:rsidRPr="00CD340E">
        <w:rPr>
          <w:rFonts w:ascii="Times New Roman" w:eastAsia="Times New Roman" w:hAnsi="Times New Roman" w:cs="Times New Roman"/>
          <w:sz w:val="24"/>
          <w:szCs w:val="24"/>
          <w:lang/>
        </w:rPr>
        <w:t xml:space="preserve"> označuje manipuláciu s tvarom volebných obvodov.</w:t>
      </w:r>
      <w:proofErr w:type="gramEnd"/>
      <w:r w:rsidRPr="00CD340E">
        <w:rPr>
          <w:rFonts w:ascii="Times New Roman" w:eastAsia="Times New Roman" w:hAnsi="Times New Roman" w:cs="Times New Roman"/>
          <w:sz w:val="24"/>
          <w:szCs w:val="24"/>
          <w:lang/>
        </w:rPr>
        <w:t xml:space="preserve"> Pojem vznikol v USA </w:t>
      </w:r>
      <w:proofErr w:type="gramStart"/>
      <w:r w:rsidRPr="00CD340E">
        <w:rPr>
          <w:rFonts w:ascii="Times New Roman" w:eastAsia="Times New Roman" w:hAnsi="Times New Roman" w:cs="Times New Roman"/>
          <w:sz w:val="24"/>
          <w:szCs w:val="24"/>
          <w:lang/>
        </w:rPr>
        <w:t>na</w:t>
      </w:r>
      <w:proofErr w:type="gramEnd"/>
      <w:r w:rsidRPr="00CD340E">
        <w:rPr>
          <w:rFonts w:ascii="Times New Roman" w:eastAsia="Times New Roman" w:hAnsi="Times New Roman" w:cs="Times New Roman"/>
          <w:sz w:val="24"/>
          <w:szCs w:val="24"/>
          <w:lang/>
        </w:rPr>
        <w:t xml:space="preserve"> začiatku 19. </w:t>
      </w:r>
      <w:proofErr w:type="gramStart"/>
      <w:r w:rsidRPr="00CD340E">
        <w:rPr>
          <w:rFonts w:ascii="Times New Roman" w:eastAsia="Times New Roman" w:hAnsi="Times New Roman" w:cs="Times New Roman"/>
          <w:sz w:val="24"/>
          <w:szCs w:val="24"/>
          <w:lang/>
        </w:rPr>
        <w:t>storočia</w:t>
      </w:r>
      <w:proofErr w:type="gramEnd"/>
      <w:r w:rsidRPr="00CD340E">
        <w:rPr>
          <w:rFonts w:ascii="Times New Roman" w:eastAsia="Times New Roman" w:hAnsi="Times New Roman" w:cs="Times New Roman"/>
          <w:sz w:val="24"/>
          <w:szCs w:val="24"/>
          <w:lang/>
        </w:rPr>
        <w:t xml:space="preserve">, keď Elbridge Gerry sedel na guvernérskej stoličke v štáte Massachussets. </w:t>
      </w:r>
      <w:proofErr w:type="gramStart"/>
      <w:r w:rsidRPr="00CD340E">
        <w:rPr>
          <w:rFonts w:ascii="Times New Roman" w:eastAsia="Times New Roman" w:hAnsi="Times New Roman" w:cs="Times New Roman"/>
          <w:sz w:val="24"/>
          <w:szCs w:val="24"/>
          <w:lang/>
        </w:rPr>
        <w:t>Aby v štáte udržal väčšinu materskej Demokratickej strany, účelovo poposúval hranice volebných obvodov, pričom jeden z takto umelo vytvorených volebných obvodov svojím tvarom pripomínal salamandra.</w:t>
      </w:r>
      <w:proofErr w:type="gramEnd"/>
      <w:r w:rsidRPr="00CD340E">
        <w:rPr>
          <w:rFonts w:ascii="Times New Roman" w:eastAsia="Times New Roman" w:hAnsi="Times New Roman" w:cs="Times New Roman"/>
          <w:sz w:val="24"/>
          <w:szCs w:val="24"/>
          <w:lang/>
        </w:rPr>
        <w:t xml:space="preserve"> Ktosi z Gerryho kritikov zareagoval </w:t>
      </w:r>
      <w:proofErr w:type="gramStart"/>
      <w:r w:rsidRPr="00CD340E">
        <w:rPr>
          <w:rFonts w:ascii="Times New Roman" w:eastAsia="Times New Roman" w:hAnsi="Times New Roman" w:cs="Times New Roman"/>
          <w:sz w:val="24"/>
          <w:szCs w:val="24"/>
          <w:lang/>
        </w:rPr>
        <w:t>a</w:t>
      </w:r>
      <w:proofErr w:type="gramEnd"/>
      <w:r w:rsidRPr="00CD340E">
        <w:rPr>
          <w:rFonts w:ascii="Times New Roman" w:eastAsia="Times New Roman" w:hAnsi="Times New Roman" w:cs="Times New Roman"/>
          <w:sz w:val="24"/>
          <w:szCs w:val="24"/>
          <w:lang/>
        </w:rPr>
        <w:t xml:space="preserve"> označil tento volebný obvod za gerrymander. Odvtedy </w:t>
      </w:r>
      <w:proofErr w:type="gramStart"/>
      <w:r w:rsidRPr="00CD340E">
        <w:rPr>
          <w:rFonts w:ascii="Times New Roman" w:eastAsia="Times New Roman" w:hAnsi="Times New Roman" w:cs="Times New Roman"/>
          <w:sz w:val="24"/>
          <w:szCs w:val="24"/>
          <w:lang/>
        </w:rPr>
        <w:t>sa</w:t>
      </w:r>
      <w:proofErr w:type="gramEnd"/>
      <w:r w:rsidRPr="00CD340E">
        <w:rPr>
          <w:rFonts w:ascii="Times New Roman" w:eastAsia="Times New Roman" w:hAnsi="Times New Roman" w:cs="Times New Roman"/>
          <w:sz w:val="24"/>
          <w:szCs w:val="24"/>
          <w:lang/>
        </w:rPr>
        <w:t xml:space="preserve"> pojem gerrymandering používa ako označenie účelových zásahov do podoby volebných obvodov s cieľom favorizovať seba alebo vlastnú politickú stranu. </w:t>
      </w: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b/>
          <w:bCs/>
          <w:sz w:val="24"/>
          <w:szCs w:val="24"/>
          <w:lang/>
        </w:rPr>
        <w:t>Výhody a nevýhody väčšinového volebného systému</w:t>
      </w:r>
    </w:p>
    <w:tbl>
      <w:tblPr>
        <w:tblW w:w="0" w:type="auto"/>
        <w:tblCellMar>
          <w:left w:w="0" w:type="dxa"/>
          <w:right w:w="0" w:type="dxa"/>
        </w:tblCellMar>
        <w:tblLook w:val="04A0"/>
      </w:tblPr>
      <w:tblGrid>
        <w:gridCol w:w="4606"/>
        <w:gridCol w:w="4606"/>
      </w:tblGrid>
      <w:tr w:rsidR="00CD340E" w:rsidRPr="00CD340E" w:rsidTr="00CD340E">
        <w:tc>
          <w:tcPr>
            <w:tcW w:w="4606" w:type="dxa"/>
            <w:tcBorders>
              <w:top w:val="single" w:sz="8" w:space="0" w:color="auto"/>
              <w:left w:val="single" w:sz="8" w:space="0" w:color="auto"/>
              <w:bottom w:val="single" w:sz="8" w:space="0" w:color="auto"/>
              <w:right w:val="single" w:sz="8" w:space="0" w:color="auto"/>
            </w:tcBorders>
            <w:shd w:val="clear" w:color="auto" w:fill="CCCCCC"/>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jc w:val="center"/>
              <w:rPr>
                <w:rFonts w:ascii="Times New Roman" w:eastAsia="Times New Roman" w:hAnsi="Times New Roman" w:cs="Times New Roman"/>
                <w:sz w:val="24"/>
                <w:szCs w:val="24"/>
              </w:rPr>
            </w:pPr>
            <w:r w:rsidRPr="00CD340E">
              <w:rPr>
                <w:rFonts w:ascii="Times New Roman" w:eastAsia="Times New Roman" w:hAnsi="Times New Roman" w:cs="Times New Roman"/>
                <w:b/>
                <w:bCs/>
                <w:sz w:val="24"/>
                <w:szCs w:val="24"/>
              </w:rPr>
              <w:t>Výhody</w:t>
            </w:r>
          </w:p>
        </w:tc>
        <w:tc>
          <w:tcPr>
            <w:tcW w:w="4606"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jc w:val="center"/>
              <w:rPr>
                <w:rFonts w:ascii="Times New Roman" w:eastAsia="Times New Roman" w:hAnsi="Times New Roman" w:cs="Times New Roman"/>
                <w:sz w:val="24"/>
                <w:szCs w:val="24"/>
              </w:rPr>
            </w:pPr>
            <w:r w:rsidRPr="00CD340E">
              <w:rPr>
                <w:rFonts w:ascii="Times New Roman" w:eastAsia="Times New Roman" w:hAnsi="Times New Roman" w:cs="Times New Roman"/>
                <w:b/>
                <w:bCs/>
                <w:sz w:val="24"/>
                <w:szCs w:val="24"/>
              </w:rPr>
              <w:t>Nevýhody</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Zastúpenie každého regiónu v parlamente.</w:t>
            </w:r>
            <w:proofErr w:type="gramEnd"/>
            <w:r w:rsidRPr="00CD340E">
              <w:rPr>
                <w:rFonts w:ascii="Times New Roman" w:eastAsia="Times New Roman" w:hAnsi="Times New Roman" w:cs="Times New Roman"/>
                <w:sz w:val="24"/>
                <w:szCs w:val="24"/>
              </w:rPr>
              <w:t xml:space="preserve"> </w:t>
            </w:r>
            <w:proofErr w:type="gramStart"/>
            <w:r w:rsidRPr="00CD340E">
              <w:rPr>
                <w:rFonts w:ascii="Times New Roman" w:eastAsia="Times New Roman" w:hAnsi="Times New Roman" w:cs="Times New Roman"/>
                <w:sz w:val="24"/>
                <w:szCs w:val="24"/>
              </w:rPr>
              <w:t>Občania majú možnosť voliť známeho kandidáta.</w:t>
            </w:r>
            <w:proofErr w:type="gramEnd"/>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Vysoké množstvo prepadnutých hlasov.</w:t>
            </w:r>
            <w:proofErr w:type="gramEnd"/>
            <w:r w:rsidRPr="00CD340E">
              <w:rPr>
                <w:rFonts w:ascii="Times New Roman" w:eastAsia="Times New Roman" w:hAnsi="Times New Roman" w:cs="Times New Roman"/>
                <w:sz w:val="24"/>
                <w:szCs w:val="24"/>
              </w:rPr>
              <w:t xml:space="preserve"> </w:t>
            </w:r>
            <w:proofErr w:type="gramStart"/>
            <w:r w:rsidRPr="00CD340E">
              <w:rPr>
                <w:rFonts w:ascii="Times New Roman" w:eastAsia="Times New Roman" w:hAnsi="Times New Roman" w:cs="Times New Roman"/>
                <w:sz w:val="24"/>
                <w:szCs w:val="24"/>
              </w:rPr>
              <w:t>Zloženie parlamentu neodráža stranícke preferencie spoločnosti.</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Spravidla je vláda zostavená z jednej strany, čoho dôsledkom je vyššia miera stability vlády.</w:t>
            </w:r>
            <w:proofErr w:type="gramEnd"/>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Pri vláde vytvorenej z jednej strany kontroluje exekutívu len opozícia, neexistuje vnútrokoaličná kontrola.</w:t>
            </w:r>
            <w:proofErr w:type="gramEnd"/>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O funkciu poslanca sa môžu uchádzať aj nestraníci.</w:t>
            </w:r>
            <w:proofErr w:type="gramEnd"/>
            <w:r w:rsidRPr="00CD340E">
              <w:rPr>
                <w:rFonts w:ascii="Times New Roman" w:eastAsia="Times New Roman" w:hAnsi="Times New Roman" w:cs="Times New Roman"/>
                <w:sz w:val="24"/>
                <w:szCs w:val="24"/>
              </w:rPr>
              <w:t xml:space="preserve"> </w:t>
            </w:r>
            <w:proofErr w:type="gramStart"/>
            <w:r w:rsidRPr="00CD340E">
              <w:rPr>
                <w:rFonts w:ascii="Times New Roman" w:eastAsia="Times New Roman" w:hAnsi="Times New Roman" w:cs="Times New Roman"/>
                <w:sz w:val="24"/>
                <w:szCs w:val="24"/>
              </w:rPr>
              <w:t>Poslanci sú menej závislí na stranách, pretože sú volení priamo.</w:t>
            </w:r>
            <w:proofErr w:type="gramEnd"/>
            <w:r w:rsidRPr="00CD340E">
              <w:rPr>
                <w:rFonts w:ascii="Times New Roman" w:eastAsia="Times New Roman" w:hAnsi="Times New Roman" w:cs="Times New Roman"/>
                <w:sz w:val="24"/>
                <w:szCs w:val="24"/>
              </w:rPr>
              <w:t xml:space="preserv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Nepredvídateľnosť konania nezávislých poslancov.</w:t>
            </w:r>
            <w:proofErr w:type="gramEnd"/>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Nízka miera fragmentácie politických strán, pretože kandidáti malých strán len sporadicky dostanú dostatok hlasov na víťazstvo vo volebnom obvode.</w:t>
            </w:r>
            <w:proofErr w:type="gramEnd"/>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Spravidla majú len dve strany reálnu šancu samostatne zostavovať vládu.</w:t>
            </w:r>
            <w:proofErr w:type="gramEnd"/>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Občania majú väčší vplyv na personálne zloženie parlamentu.</w:t>
            </w:r>
            <w:proofErr w:type="gramEnd"/>
            <w:r w:rsidRPr="00CD340E">
              <w:rPr>
                <w:rFonts w:ascii="Times New Roman" w:eastAsia="Times New Roman" w:hAnsi="Times New Roman" w:cs="Times New Roman"/>
                <w:sz w:val="24"/>
                <w:szCs w:val="24"/>
              </w:rPr>
              <w:t xml:space="preserv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xml:space="preserve">Strany s podporou od 6-12 percent majú malú reálnu šancu vstúpiť do parlamentu. </w:t>
            </w:r>
            <w:proofErr w:type="gramStart"/>
            <w:r w:rsidRPr="00CD340E">
              <w:rPr>
                <w:rFonts w:ascii="Times New Roman" w:eastAsia="Times New Roman" w:hAnsi="Times New Roman" w:cs="Times New Roman"/>
                <w:sz w:val="24"/>
                <w:szCs w:val="24"/>
              </w:rPr>
              <w:t>Občanovi sa tak ponúka voľby len dvoch strán s reálnou možnosťou zastúpenia v exekutíve.</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Extrémistické strany majú malú šancu uspieť.</w:t>
            </w:r>
            <w:proofErr w:type="gramEnd"/>
            <w:r w:rsidRPr="00CD340E">
              <w:rPr>
                <w:rFonts w:ascii="Times New Roman" w:eastAsia="Times New Roman" w:hAnsi="Times New Roman" w:cs="Times New Roman"/>
                <w:sz w:val="24"/>
                <w:szCs w:val="24"/>
              </w:rPr>
              <w:t xml:space="preserv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Môže nastať situácia, pri ktorej druhá strana v poradí získa v skutočnosti viac hlasov, než víťaz volieb.</w:t>
            </w:r>
            <w:proofErr w:type="gramEnd"/>
            <w:r w:rsidRPr="00CD340E">
              <w:rPr>
                <w:rFonts w:ascii="Times New Roman" w:eastAsia="Times New Roman" w:hAnsi="Times New Roman" w:cs="Times New Roman"/>
                <w:sz w:val="24"/>
                <w:szCs w:val="24"/>
              </w:rPr>
              <w:t xml:space="preserve"> </w:t>
            </w:r>
            <w:proofErr w:type="gramStart"/>
            <w:r w:rsidRPr="00CD340E">
              <w:rPr>
                <w:rFonts w:ascii="Times New Roman" w:eastAsia="Times New Roman" w:hAnsi="Times New Roman" w:cs="Times New Roman"/>
                <w:sz w:val="24"/>
                <w:szCs w:val="24"/>
              </w:rPr>
              <w:t>K nej dochádza, ak v ľudnatejších volebných obvodoch vyhrá najväčšia strana len s tesným rozdielom.</w:t>
            </w:r>
            <w:proofErr w:type="gramEnd"/>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Volebný výsledok je možné ovplyvniť „šikovným</w:t>
            </w:r>
            <w:proofErr w:type="gramStart"/>
            <w:r w:rsidRPr="00CD340E">
              <w:rPr>
                <w:rFonts w:ascii="Times New Roman" w:eastAsia="Times New Roman" w:hAnsi="Times New Roman" w:cs="Times New Roman"/>
                <w:sz w:val="24"/>
                <w:szCs w:val="24"/>
              </w:rPr>
              <w:t>“ vytýčením</w:t>
            </w:r>
            <w:proofErr w:type="gramEnd"/>
            <w:r w:rsidRPr="00CD340E">
              <w:rPr>
                <w:rFonts w:ascii="Times New Roman" w:eastAsia="Times New Roman" w:hAnsi="Times New Roman" w:cs="Times New Roman"/>
                <w:sz w:val="24"/>
                <w:szCs w:val="24"/>
              </w:rPr>
              <w:t xml:space="preserve"> hraníc volebných obvodov.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Jeden voličský hlas v malom volebnom obvode – je prakticky nemožné vytvoriť na počet obyvateľov rovnaké obvody – môže matematicky znamenať viac, ako jeden hlas vo veľkom obvode, pretože v každom obvode je volený len jeden poslanec.</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xml:space="preserve">Strany môžu mať problém nominovať v niektorom obvode vhodného kandidáta. </w:t>
            </w:r>
          </w:p>
        </w:tc>
      </w:tr>
    </w:tbl>
    <w:p w:rsidR="00CD340E" w:rsidRDefault="00CD340E" w:rsidP="00CD340E">
      <w:pPr>
        <w:spacing w:before="100" w:beforeAutospacing="1" w:after="100" w:afterAutospacing="1" w:line="240" w:lineRule="auto"/>
        <w:rPr>
          <w:rFonts w:ascii="Times New Roman" w:eastAsia="Times New Roman" w:hAnsi="Times New Roman" w:cs="Times New Roman"/>
          <w:b/>
          <w:bCs/>
          <w:sz w:val="24"/>
          <w:szCs w:val="24"/>
          <w:lang/>
        </w:rPr>
      </w:pPr>
    </w:p>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lang/>
        </w:rPr>
      </w:pPr>
      <w:r w:rsidRPr="00CD340E">
        <w:rPr>
          <w:rFonts w:ascii="Times New Roman" w:eastAsia="Times New Roman" w:hAnsi="Times New Roman" w:cs="Times New Roman"/>
          <w:b/>
          <w:bCs/>
          <w:sz w:val="24"/>
          <w:szCs w:val="24"/>
          <w:lang/>
        </w:rPr>
        <w:lastRenderedPageBreak/>
        <w:t xml:space="preserve"> Tabuľka 3: Výhody a nevýhody pomerného volebného systému</w:t>
      </w:r>
    </w:p>
    <w:tbl>
      <w:tblPr>
        <w:tblW w:w="0" w:type="auto"/>
        <w:tblCellMar>
          <w:left w:w="0" w:type="dxa"/>
          <w:right w:w="0" w:type="dxa"/>
        </w:tblCellMar>
        <w:tblLook w:val="04A0"/>
      </w:tblPr>
      <w:tblGrid>
        <w:gridCol w:w="4606"/>
        <w:gridCol w:w="4606"/>
      </w:tblGrid>
      <w:tr w:rsidR="00CD340E" w:rsidRPr="00CD340E" w:rsidTr="00CD340E">
        <w:tc>
          <w:tcPr>
            <w:tcW w:w="4606" w:type="dxa"/>
            <w:tcBorders>
              <w:top w:val="single" w:sz="8" w:space="0" w:color="auto"/>
              <w:left w:val="single" w:sz="8" w:space="0" w:color="auto"/>
              <w:bottom w:val="single" w:sz="8" w:space="0" w:color="auto"/>
              <w:right w:val="single" w:sz="8" w:space="0" w:color="auto"/>
            </w:tcBorders>
            <w:shd w:val="clear" w:color="auto" w:fill="CCCCCC"/>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jc w:val="center"/>
              <w:rPr>
                <w:rFonts w:ascii="Times New Roman" w:eastAsia="Times New Roman" w:hAnsi="Times New Roman" w:cs="Times New Roman"/>
                <w:sz w:val="24"/>
                <w:szCs w:val="24"/>
              </w:rPr>
            </w:pPr>
            <w:r w:rsidRPr="00CD340E">
              <w:rPr>
                <w:rFonts w:ascii="Times New Roman" w:eastAsia="Times New Roman" w:hAnsi="Times New Roman" w:cs="Times New Roman"/>
                <w:b/>
                <w:bCs/>
                <w:sz w:val="24"/>
                <w:szCs w:val="24"/>
              </w:rPr>
              <w:t>Výhody</w:t>
            </w:r>
          </w:p>
        </w:tc>
        <w:tc>
          <w:tcPr>
            <w:tcW w:w="4606" w:type="dxa"/>
            <w:tcBorders>
              <w:top w:val="single" w:sz="8" w:space="0" w:color="auto"/>
              <w:left w:val="nil"/>
              <w:bottom w:val="single" w:sz="8" w:space="0" w:color="auto"/>
              <w:right w:val="single" w:sz="8" w:space="0" w:color="auto"/>
            </w:tcBorders>
            <w:shd w:val="clear" w:color="auto" w:fill="CCCCCC"/>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jc w:val="center"/>
              <w:rPr>
                <w:rFonts w:ascii="Times New Roman" w:eastAsia="Times New Roman" w:hAnsi="Times New Roman" w:cs="Times New Roman"/>
                <w:sz w:val="24"/>
                <w:szCs w:val="24"/>
              </w:rPr>
            </w:pPr>
            <w:r w:rsidRPr="00CD340E">
              <w:rPr>
                <w:rFonts w:ascii="Times New Roman" w:eastAsia="Times New Roman" w:hAnsi="Times New Roman" w:cs="Times New Roman"/>
                <w:b/>
                <w:bCs/>
                <w:sz w:val="24"/>
                <w:szCs w:val="24"/>
              </w:rPr>
              <w:t>Nevýhody</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Je odrazom straníckych preferencií občanov.</w:t>
            </w:r>
            <w:proofErr w:type="gramEnd"/>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V prípade jedného volebného obvodu nemusí by ť v parlamente zastúpený každý región (príklad Slovenská republika).</w:t>
            </w:r>
            <w:proofErr w:type="gramEnd"/>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Existencia vnútrokoaličnej kontroly (napr. krížová kontrola na ministerstvách, minister z jednej strany, štátny tajomník z inej).</w:t>
            </w:r>
            <w:proofErr w:type="gramEnd"/>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Kandidáti sa môžu uchádzať len na kandidátke politickej strany.</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Reálnu šancu byť súčasťou exekutívy má viacero strán.</w:t>
            </w:r>
            <w:proofErr w:type="gramEnd"/>
            <w:r w:rsidRPr="00CD340E">
              <w:rPr>
                <w:rFonts w:ascii="Times New Roman" w:eastAsia="Times New Roman" w:hAnsi="Times New Roman" w:cs="Times New Roman"/>
                <w:sz w:val="24"/>
                <w:szCs w:val="24"/>
              </w:rPr>
              <w:t xml:space="preserv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Vláda musí byť spravidla koaličná.</w:t>
            </w:r>
            <w:proofErr w:type="gramEnd"/>
            <w:r w:rsidRPr="00CD340E">
              <w:rPr>
                <w:rFonts w:ascii="Times New Roman" w:eastAsia="Times New Roman" w:hAnsi="Times New Roman" w:cs="Times New Roman"/>
                <w:sz w:val="24"/>
                <w:szCs w:val="24"/>
              </w:rPr>
              <w:t xml:space="preserve"> Pri viacerých stranách vo vláde možno predpokladať vysokú mieru nestability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Nie je možné ovplyvniť výsledok volieb posúvaním hraníc volebného obvodu.</w:t>
            </w:r>
            <w:proofErr w:type="gramEnd"/>
            <w:r w:rsidRPr="00CD340E">
              <w:rPr>
                <w:rFonts w:ascii="Times New Roman" w:eastAsia="Times New Roman" w:hAnsi="Times New Roman" w:cs="Times New Roman"/>
                <w:sz w:val="24"/>
                <w:szCs w:val="24"/>
              </w:rPr>
              <w:t xml:space="preserv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Nebezpečenstvo štiepenia politických strán.</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Pri spočítavaní hlasov sa do volebného výsledku zaráta každý hlas (s výnimkou strán, ktoré neprekročili stanovené kvórum)</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Volič má obmedzené právo rozhodovať o personálnom zložení parlamentu.</w:t>
            </w:r>
            <w:proofErr w:type="gramEnd"/>
            <w:r w:rsidRPr="00CD340E">
              <w:rPr>
                <w:rFonts w:ascii="Times New Roman" w:eastAsia="Times New Roman" w:hAnsi="Times New Roman" w:cs="Times New Roman"/>
                <w:sz w:val="24"/>
                <w:szCs w:val="24"/>
              </w:rPr>
              <w:t xml:space="preserve"> </w:t>
            </w:r>
          </w:p>
        </w:tc>
      </w:tr>
      <w:tr w:rsidR="00CD340E" w:rsidRPr="00CD340E" w:rsidTr="00CD340E">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r w:rsidRPr="00CD340E">
              <w:rPr>
                <w:rFonts w:ascii="Times New Roman" w:eastAsia="Times New Roman" w:hAnsi="Times New Roman" w:cs="Times New Roman"/>
                <w:sz w:val="24"/>
                <w:szCs w:val="24"/>
              </w:rPr>
              <w:t>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CD340E" w:rsidRPr="00CD340E" w:rsidRDefault="00CD340E" w:rsidP="00CD340E">
            <w:pPr>
              <w:spacing w:before="100" w:beforeAutospacing="1" w:after="100" w:afterAutospacing="1" w:line="240" w:lineRule="auto"/>
              <w:rPr>
                <w:rFonts w:ascii="Times New Roman" w:eastAsia="Times New Roman" w:hAnsi="Times New Roman" w:cs="Times New Roman"/>
                <w:sz w:val="24"/>
                <w:szCs w:val="24"/>
              </w:rPr>
            </w:pPr>
            <w:proofErr w:type="gramStart"/>
            <w:r w:rsidRPr="00CD340E">
              <w:rPr>
                <w:rFonts w:ascii="Times New Roman" w:eastAsia="Times New Roman" w:hAnsi="Times New Roman" w:cs="Times New Roman"/>
                <w:sz w:val="24"/>
                <w:szCs w:val="24"/>
              </w:rPr>
              <w:t>Nominácia kandidátov je v rukách strany.</w:t>
            </w:r>
            <w:proofErr w:type="gramEnd"/>
            <w:r w:rsidRPr="00CD340E">
              <w:rPr>
                <w:rFonts w:ascii="Times New Roman" w:eastAsia="Times New Roman" w:hAnsi="Times New Roman" w:cs="Times New Roman"/>
                <w:sz w:val="24"/>
                <w:szCs w:val="24"/>
              </w:rPr>
              <w:t xml:space="preserve"> </w:t>
            </w:r>
            <w:proofErr w:type="gramStart"/>
            <w:r w:rsidRPr="00CD340E">
              <w:rPr>
                <w:rFonts w:ascii="Times New Roman" w:eastAsia="Times New Roman" w:hAnsi="Times New Roman" w:cs="Times New Roman"/>
                <w:sz w:val="24"/>
                <w:szCs w:val="24"/>
              </w:rPr>
              <w:t>Často sa nezohľadňuje práca kandidáta pre región, z ktorého pochádza.</w:t>
            </w:r>
            <w:proofErr w:type="gramEnd"/>
            <w:r w:rsidRPr="00CD340E">
              <w:rPr>
                <w:rFonts w:ascii="Times New Roman" w:eastAsia="Times New Roman" w:hAnsi="Times New Roman" w:cs="Times New Roman"/>
                <w:sz w:val="24"/>
                <w:szCs w:val="24"/>
              </w:rPr>
              <w:t xml:space="preserve"> </w:t>
            </w:r>
          </w:p>
        </w:tc>
      </w:tr>
    </w:tbl>
    <w:p w:rsidR="00CD340E" w:rsidRPr="00CD340E" w:rsidRDefault="00CD340E" w:rsidP="00CD340E">
      <w:pPr>
        <w:pStyle w:val="Normlnywebov"/>
        <w:shd w:val="clear" w:color="auto" w:fill="F8FCFF"/>
        <w:rPr>
          <w:lang/>
        </w:rPr>
      </w:pPr>
    </w:p>
    <w:p w:rsidR="00F10539" w:rsidRDefault="00CD340E"/>
    <w:sectPr w:rsidR="00F10539" w:rsidSect="003C66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D340E"/>
    <w:rsid w:val="003C66E6"/>
    <w:rsid w:val="00742DE2"/>
    <w:rsid w:val="008A01C1"/>
    <w:rsid w:val="00AD5588"/>
    <w:rsid w:val="00CD340E"/>
    <w:rsid w:val="00CE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66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CD340E"/>
    <w:rPr>
      <w:color w:val="0000FF"/>
      <w:u w:val="single"/>
    </w:rPr>
  </w:style>
  <w:style w:type="paragraph" w:styleId="Normlnywebov">
    <w:name w:val="Normal (Web)"/>
    <w:basedOn w:val="Normlny"/>
    <w:uiPriority w:val="99"/>
    <w:semiHidden/>
    <w:unhideWhenUsed/>
    <w:rsid w:val="00CD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lny"/>
    <w:rsid w:val="00CD340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CD340E"/>
    <w:rPr>
      <w:b/>
      <w:bCs/>
    </w:rPr>
  </w:style>
</w:styles>
</file>

<file path=word/webSettings.xml><?xml version="1.0" encoding="utf-8"?>
<w:webSettings xmlns:r="http://schemas.openxmlformats.org/officeDocument/2006/relationships" xmlns:w="http://schemas.openxmlformats.org/wordprocessingml/2006/main">
  <w:divs>
    <w:div w:id="724454527">
      <w:bodyDiv w:val="1"/>
      <w:marLeft w:val="0"/>
      <w:marRight w:val="0"/>
      <w:marTop w:val="0"/>
      <w:marBottom w:val="0"/>
      <w:divBdr>
        <w:top w:val="none" w:sz="0" w:space="0" w:color="auto"/>
        <w:left w:val="none" w:sz="0" w:space="0" w:color="auto"/>
        <w:bottom w:val="none" w:sz="0" w:space="0" w:color="auto"/>
        <w:right w:val="none" w:sz="0" w:space="0" w:color="auto"/>
      </w:divBdr>
      <w:divsChild>
        <w:div w:id="1956206436">
          <w:marLeft w:val="0"/>
          <w:marRight w:val="0"/>
          <w:marTop w:val="0"/>
          <w:marBottom w:val="0"/>
          <w:divBdr>
            <w:top w:val="none" w:sz="0" w:space="0" w:color="auto"/>
            <w:left w:val="none" w:sz="0" w:space="0" w:color="auto"/>
            <w:bottom w:val="none" w:sz="0" w:space="0" w:color="auto"/>
            <w:right w:val="none" w:sz="0" w:space="0" w:color="auto"/>
          </w:divBdr>
          <w:divsChild>
            <w:div w:id="837887422">
              <w:marLeft w:val="0"/>
              <w:marRight w:val="0"/>
              <w:marTop w:val="0"/>
              <w:marBottom w:val="0"/>
              <w:divBdr>
                <w:top w:val="none" w:sz="0" w:space="0" w:color="auto"/>
                <w:left w:val="none" w:sz="0" w:space="0" w:color="auto"/>
                <w:bottom w:val="none" w:sz="0" w:space="0" w:color="auto"/>
                <w:right w:val="none" w:sz="0" w:space="0" w:color="auto"/>
              </w:divBdr>
              <w:divsChild>
                <w:div w:id="946230182">
                  <w:marLeft w:val="0"/>
                  <w:marRight w:val="0"/>
                  <w:marTop w:val="0"/>
                  <w:marBottom w:val="0"/>
                  <w:divBdr>
                    <w:top w:val="none" w:sz="0" w:space="0" w:color="auto"/>
                    <w:left w:val="none" w:sz="0" w:space="0" w:color="auto"/>
                    <w:bottom w:val="none" w:sz="0" w:space="0" w:color="auto"/>
                    <w:right w:val="none" w:sz="0" w:space="0" w:color="auto"/>
                  </w:divBdr>
                  <w:divsChild>
                    <w:div w:id="1530871170">
                      <w:marLeft w:val="0"/>
                      <w:marRight w:val="0"/>
                      <w:marTop w:val="0"/>
                      <w:marBottom w:val="0"/>
                      <w:divBdr>
                        <w:top w:val="none" w:sz="0" w:space="0" w:color="auto"/>
                        <w:left w:val="none" w:sz="0" w:space="0" w:color="auto"/>
                        <w:bottom w:val="none" w:sz="0" w:space="0" w:color="auto"/>
                        <w:right w:val="none" w:sz="0" w:space="0" w:color="auto"/>
                      </w:divBdr>
                      <w:divsChild>
                        <w:div w:id="1066997283">
                          <w:marLeft w:val="0"/>
                          <w:marRight w:val="0"/>
                          <w:marTop w:val="0"/>
                          <w:marBottom w:val="0"/>
                          <w:divBdr>
                            <w:top w:val="none" w:sz="0" w:space="0" w:color="auto"/>
                            <w:left w:val="none" w:sz="0" w:space="0" w:color="auto"/>
                            <w:bottom w:val="none" w:sz="0" w:space="0" w:color="auto"/>
                            <w:right w:val="none" w:sz="0" w:space="0" w:color="auto"/>
                          </w:divBdr>
                          <w:divsChild>
                            <w:div w:id="1692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3391">
      <w:bodyDiv w:val="1"/>
      <w:marLeft w:val="0"/>
      <w:marRight w:val="0"/>
      <w:marTop w:val="0"/>
      <w:marBottom w:val="0"/>
      <w:divBdr>
        <w:top w:val="none" w:sz="0" w:space="0" w:color="auto"/>
        <w:left w:val="none" w:sz="0" w:space="0" w:color="auto"/>
        <w:bottom w:val="none" w:sz="0" w:space="0" w:color="auto"/>
        <w:right w:val="none" w:sz="0" w:space="0" w:color="auto"/>
      </w:divBdr>
      <w:divsChild>
        <w:div w:id="1434789999">
          <w:marLeft w:val="0"/>
          <w:marRight w:val="0"/>
          <w:marTop w:val="0"/>
          <w:marBottom w:val="0"/>
          <w:divBdr>
            <w:top w:val="none" w:sz="0" w:space="0" w:color="auto"/>
            <w:left w:val="none" w:sz="0" w:space="0" w:color="auto"/>
            <w:bottom w:val="none" w:sz="0" w:space="0" w:color="auto"/>
            <w:right w:val="none" w:sz="0" w:space="0" w:color="auto"/>
          </w:divBdr>
          <w:divsChild>
            <w:div w:id="996228222">
              <w:marLeft w:val="0"/>
              <w:marRight w:val="0"/>
              <w:marTop w:val="0"/>
              <w:marBottom w:val="0"/>
              <w:divBdr>
                <w:top w:val="none" w:sz="0" w:space="0" w:color="auto"/>
                <w:left w:val="none" w:sz="0" w:space="0" w:color="auto"/>
                <w:bottom w:val="none" w:sz="0" w:space="0" w:color="auto"/>
                <w:right w:val="none" w:sz="0" w:space="0" w:color="auto"/>
              </w:divBdr>
              <w:divsChild>
                <w:div w:id="1367414717">
                  <w:marLeft w:val="0"/>
                  <w:marRight w:val="0"/>
                  <w:marTop w:val="0"/>
                  <w:marBottom w:val="0"/>
                  <w:divBdr>
                    <w:top w:val="none" w:sz="0" w:space="0" w:color="auto"/>
                    <w:left w:val="none" w:sz="0" w:space="0" w:color="auto"/>
                    <w:bottom w:val="none" w:sz="0" w:space="0" w:color="auto"/>
                    <w:right w:val="none" w:sz="0" w:space="0" w:color="auto"/>
                  </w:divBdr>
                  <w:divsChild>
                    <w:div w:id="5435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European_Court_of_Human_Rights" TargetMode="External"/><Relationship Id="rId5" Type="http://schemas.openxmlformats.org/officeDocument/2006/relationships/hyperlink" Target="http://en.wikipedia.org/wiki/Europe" TargetMode="External"/><Relationship Id="rId4" Type="http://schemas.openxmlformats.org/officeDocument/2006/relationships/hyperlink" Target="http://en.wikipedia.org/wiki/German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2007</Words>
  <Characters>11440</Characters>
  <Application>Microsoft Office Word</Application>
  <DocSecurity>0</DocSecurity>
  <Lines>95</Lines>
  <Paragraphs>26</Paragraphs>
  <ScaleCrop>false</ScaleCrop>
  <Company>Your Company Name</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2009-02-01T13:19:00Z</cp:lastPrinted>
  <dcterms:created xsi:type="dcterms:W3CDTF">2009-02-01T13:15:00Z</dcterms:created>
  <dcterms:modified xsi:type="dcterms:W3CDTF">2009-02-01T13:19:00Z</dcterms:modified>
</cp:coreProperties>
</file>